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37610D" w:rsidRPr="00B1610E" w14:paraId="13746B9B" w14:textId="77777777">
        <w:tc>
          <w:tcPr>
            <w:tcW w:w="2490" w:type="dxa"/>
          </w:tcPr>
          <w:p w14:paraId="13746B99" w14:textId="77777777" w:rsidR="0037610D" w:rsidRPr="00B1610E" w:rsidRDefault="0037610D" w:rsidP="005C5860">
            <w:pPr>
              <w:jc w:val="both"/>
              <w:rPr>
                <w:rFonts w:eastAsia="Calibri"/>
                <w:color w:val="auto"/>
                <w:sz w:val="28"/>
                <w:szCs w:val="28"/>
              </w:rPr>
            </w:pPr>
            <w:bookmarkStart w:id="0" w:name="_GoBack"/>
            <w:bookmarkEnd w:id="0"/>
          </w:p>
        </w:tc>
        <w:tc>
          <w:tcPr>
            <w:tcW w:w="5840" w:type="dxa"/>
          </w:tcPr>
          <w:p w14:paraId="13746B9A" w14:textId="77777777" w:rsidR="0037610D" w:rsidRPr="00B1610E" w:rsidRDefault="0037610D" w:rsidP="005C5860">
            <w:pPr>
              <w:jc w:val="both"/>
              <w:rPr>
                <w:rFonts w:eastAsia="Calibri"/>
                <w:color w:val="auto"/>
                <w:sz w:val="28"/>
                <w:szCs w:val="28"/>
              </w:rPr>
            </w:pPr>
          </w:p>
        </w:tc>
      </w:tr>
      <w:tr w:rsidR="0037610D" w:rsidRPr="00B1610E" w14:paraId="13746B9E" w14:textId="77777777">
        <w:tc>
          <w:tcPr>
            <w:tcW w:w="2490" w:type="dxa"/>
          </w:tcPr>
          <w:p w14:paraId="13746B9C" w14:textId="77777777" w:rsidR="0037610D" w:rsidRPr="00B1610E" w:rsidRDefault="0037610D" w:rsidP="005C5860">
            <w:pPr>
              <w:jc w:val="both"/>
              <w:rPr>
                <w:rFonts w:eastAsia="Calibri"/>
                <w:color w:val="auto"/>
                <w:sz w:val="28"/>
                <w:szCs w:val="28"/>
              </w:rPr>
            </w:pPr>
          </w:p>
        </w:tc>
        <w:tc>
          <w:tcPr>
            <w:tcW w:w="5840" w:type="dxa"/>
          </w:tcPr>
          <w:p w14:paraId="13746B9D" w14:textId="77777777" w:rsidR="0037610D" w:rsidRPr="00B1610E" w:rsidRDefault="0037610D" w:rsidP="005C5860">
            <w:pPr>
              <w:jc w:val="both"/>
              <w:rPr>
                <w:rFonts w:eastAsia="Calibri"/>
                <w:color w:val="auto"/>
                <w:sz w:val="28"/>
                <w:szCs w:val="28"/>
              </w:rPr>
            </w:pPr>
          </w:p>
        </w:tc>
      </w:tr>
      <w:tr w:rsidR="0037610D" w:rsidRPr="00B1610E" w14:paraId="13746BAB" w14:textId="77777777">
        <w:tc>
          <w:tcPr>
            <w:tcW w:w="2490" w:type="dxa"/>
          </w:tcPr>
          <w:p w14:paraId="13746B9F" w14:textId="77777777" w:rsidR="0037610D" w:rsidRPr="00B1610E" w:rsidRDefault="0037610D" w:rsidP="005C5860">
            <w:pPr>
              <w:jc w:val="both"/>
              <w:rPr>
                <w:rFonts w:eastAsia="Calibri"/>
                <w:color w:val="auto"/>
                <w:sz w:val="28"/>
                <w:szCs w:val="28"/>
              </w:rPr>
            </w:pPr>
          </w:p>
        </w:tc>
        <w:tc>
          <w:tcPr>
            <w:tcW w:w="5840" w:type="dxa"/>
          </w:tcPr>
          <w:p w14:paraId="13746BA0" w14:textId="77777777" w:rsidR="0037610D" w:rsidRPr="00B1610E" w:rsidRDefault="0037610D" w:rsidP="005C5860">
            <w:pPr>
              <w:jc w:val="both"/>
              <w:rPr>
                <w:rFonts w:eastAsia="Calibri"/>
                <w:color w:val="auto"/>
                <w:sz w:val="28"/>
                <w:szCs w:val="28"/>
              </w:rPr>
            </w:pPr>
          </w:p>
          <w:p w14:paraId="13746BA1" w14:textId="77777777" w:rsidR="0037610D" w:rsidRPr="00B1610E" w:rsidRDefault="0037610D" w:rsidP="005C5860">
            <w:pPr>
              <w:jc w:val="both"/>
              <w:rPr>
                <w:rFonts w:eastAsia="Calibri"/>
                <w:color w:val="auto"/>
                <w:sz w:val="28"/>
                <w:szCs w:val="28"/>
              </w:rPr>
            </w:pPr>
          </w:p>
          <w:p w14:paraId="13746BA2" w14:textId="77777777" w:rsidR="0037610D" w:rsidRPr="00B1610E" w:rsidRDefault="0037610D" w:rsidP="005C5860">
            <w:pPr>
              <w:jc w:val="both"/>
              <w:rPr>
                <w:rFonts w:eastAsia="Calibri"/>
                <w:color w:val="auto"/>
                <w:sz w:val="28"/>
                <w:szCs w:val="28"/>
              </w:rPr>
            </w:pPr>
          </w:p>
          <w:p w14:paraId="13746BA3" w14:textId="77777777" w:rsidR="0037610D" w:rsidRPr="00B1610E" w:rsidRDefault="0037610D" w:rsidP="005C5860">
            <w:pPr>
              <w:jc w:val="both"/>
              <w:rPr>
                <w:rFonts w:eastAsia="Calibri"/>
                <w:color w:val="auto"/>
                <w:sz w:val="28"/>
                <w:szCs w:val="28"/>
              </w:rPr>
            </w:pPr>
          </w:p>
          <w:p w14:paraId="13746BA4" w14:textId="77777777" w:rsidR="0037610D" w:rsidRPr="00B1610E" w:rsidRDefault="0037610D" w:rsidP="005C5860">
            <w:pPr>
              <w:jc w:val="both"/>
              <w:rPr>
                <w:rFonts w:eastAsia="Calibri"/>
                <w:color w:val="auto"/>
                <w:sz w:val="28"/>
                <w:szCs w:val="28"/>
              </w:rPr>
            </w:pPr>
          </w:p>
          <w:p w14:paraId="13746BA5" w14:textId="77777777" w:rsidR="0037610D" w:rsidRPr="00B1610E" w:rsidRDefault="0037610D" w:rsidP="005C5860">
            <w:pPr>
              <w:jc w:val="both"/>
              <w:rPr>
                <w:rFonts w:eastAsia="Calibri"/>
                <w:color w:val="auto"/>
                <w:sz w:val="28"/>
                <w:szCs w:val="28"/>
              </w:rPr>
            </w:pPr>
          </w:p>
          <w:p w14:paraId="13746BA6" w14:textId="77777777" w:rsidR="0037610D" w:rsidRPr="00B1610E" w:rsidRDefault="0037610D" w:rsidP="005C5860">
            <w:pPr>
              <w:jc w:val="both"/>
              <w:rPr>
                <w:rFonts w:eastAsia="Calibri"/>
                <w:color w:val="auto"/>
                <w:sz w:val="28"/>
                <w:szCs w:val="28"/>
              </w:rPr>
            </w:pPr>
          </w:p>
          <w:p w14:paraId="13746BA7" w14:textId="77777777" w:rsidR="0037610D" w:rsidRPr="00B1610E" w:rsidRDefault="0037610D" w:rsidP="005C5860">
            <w:pPr>
              <w:jc w:val="both"/>
              <w:rPr>
                <w:rFonts w:eastAsia="Calibri"/>
                <w:color w:val="auto"/>
                <w:sz w:val="28"/>
                <w:szCs w:val="28"/>
              </w:rPr>
            </w:pPr>
          </w:p>
          <w:p w14:paraId="13746BA8" w14:textId="77777777" w:rsidR="0037610D" w:rsidRPr="00B1610E" w:rsidRDefault="0037610D" w:rsidP="005C5860">
            <w:pPr>
              <w:jc w:val="both"/>
              <w:rPr>
                <w:rFonts w:eastAsia="Calibri"/>
                <w:color w:val="auto"/>
                <w:sz w:val="28"/>
                <w:szCs w:val="28"/>
              </w:rPr>
            </w:pPr>
          </w:p>
          <w:p w14:paraId="13746BA9" w14:textId="77777777" w:rsidR="0037610D" w:rsidRPr="00B1610E" w:rsidRDefault="0037610D" w:rsidP="005C5860">
            <w:pPr>
              <w:jc w:val="both"/>
              <w:rPr>
                <w:rFonts w:eastAsia="Calibri"/>
                <w:color w:val="auto"/>
                <w:sz w:val="28"/>
                <w:szCs w:val="28"/>
              </w:rPr>
            </w:pPr>
          </w:p>
          <w:p w14:paraId="13746BAA" w14:textId="77777777" w:rsidR="0037610D" w:rsidRPr="00B1610E" w:rsidRDefault="0037610D" w:rsidP="005C5860">
            <w:pPr>
              <w:jc w:val="both"/>
              <w:rPr>
                <w:rFonts w:eastAsia="Calibri"/>
                <w:color w:val="auto"/>
                <w:sz w:val="28"/>
                <w:szCs w:val="28"/>
              </w:rPr>
            </w:pPr>
          </w:p>
        </w:tc>
      </w:tr>
      <w:tr w:rsidR="0037610D" w:rsidRPr="00B1610E" w14:paraId="13746BB3" w14:textId="77777777">
        <w:tc>
          <w:tcPr>
            <w:tcW w:w="2490" w:type="dxa"/>
          </w:tcPr>
          <w:p w14:paraId="13746BAC" w14:textId="77777777" w:rsidR="0037610D" w:rsidRPr="00B1610E" w:rsidRDefault="0037610D" w:rsidP="005C5860">
            <w:pPr>
              <w:jc w:val="both"/>
              <w:rPr>
                <w:rFonts w:eastAsia="Calibri"/>
                <w:color w:val="auto"/>
                <w:sz w:val="28"/>
                <w:szCs w:val="28"/>
              </w:rPr>
            </w:pPr>
          </w:p>
        </w:tc>
        <w:tc>
          <w:tcPr>
            <w:tcW w:w="5840" w:type="dxa"/>
          </w:tcPr>
          <w:p w14:paraId="13746BAD" w14:textId="1ACD8E97" w:rsidR="0037610D" w:rsidRPr="00B1610E" w:rsidRDefault="0037610D" w:rsidP="005C5860">
            <w:pPr>
              <w:rPr>
                <w:rFonts w:eastAsia="Calibri"/>
                <w:color w:val="auto"/>
                <w:sz w:val="32"/>
                <w:szCs w:val="32"/>
              </w:rPr>
            </w:pPr>
            <w:r w:rsidRPr="00B1610E">
              <w:rPr>
                <w:rFonts w:eastAsia="Calibri"/>
                <w:color w:val="auto"/>
                <w:sz w:val="32"/>
                <w:szCs w:val="32"/>
              </w:rPr>
              <w:t xml:space="preserve">Market Code Schedule </w:t>
            </w:r>
            <w:r w:rsidR="00BD07F8">
              <w:rPr>
                <w:rFonts w:eastAsia="Calibri"/>
                <w:color w:val="auto"/>
                <w:sz w:val="32"/>
                <w:szCs w:val="32"/>
              </w:rPr>
              <w:t>19</w:t>
            </w:r>
          </w:p>
          <w:p w14:paraId="13746BAE" w14:textId="77777777" w:rsidR="0037610D" w:rsidRPr="00B1610E" w:rsidRDefault="0037610D" w:rsidP="005C5860">
            <w:pPr>
              <w:rPr>
                <w:rFonts w:eastAsia="Calibri"/>
                <w:color w:val="auto"/>
                <w:sz w:val="32"/>
                <w:szCs w:val="32"/>
              </w:rPr>
            </w:pPr>
          </w:p>
          <w:p w14:paraId="13746BAF" w14:textId="24D6CD23" w:rsidR="0037610D" w:rsidRPr="00B1610E" w:rsidRDefault="0037610D" w:rsidP="005C5860">
            <w:pPr>
              <w:rPr>
                <w:rFonts w:eastAsia="Calibri"/>
                <w:color w:val="auto"/>
                <w:sz w:val="32"/>
                <w:szCs w:val="32"/>
              </w:rPr>
            </w:pPr>
            <w:r w:rsidRPr="00B1610E">
              <w:rPr>
                <w:rFonts w:eastAsia="Calibri"/>
                <w:color w:val="auto"/>
                <w:sz w:val="32"/>
                <w:szCs w:val="32"/>
              </w:rPr>
              <w:t xml:space="preserve">Code Subsidiary Document No. </w:t>
            </w:r>
            <w:r w:rsidR="00BD07F8">
              <w:rPr>
                <w:rFonts w:eastAsia="Calibri"/>
                <w:color w:val="auto"/>
                <w:sz w:val="32"/>
                <w:szCs w:val="32"/>
              </w:rPr>
              <w:t>0206</w:t>
            </w:r>
          </w:p>
          <w:p w14:paraId="13746BB0" w14:textId="77777777" w:rsidR="0037610D" w:rsidRPr="00B1610E" w:rsidRDefault="0037610D" w:rsidP="005C5860">
            <w:pPr>
              <w:rPr>
                <w:rFonts w:eastAsia="Calibri"/>
                <w:color w:val="auto"/>
                <w:sz w:val="32"/>
                <w:szCs w:val="32"/>
              </w:rPr>
            </w:pPr>
          </w:p>
          <w:p w14:paraId="39091527" w14:textId="77777777" w:rsidR="00BD07F8" w:rsidRDefault="00BD07F8" w:rsidP="00BD07F8">
            <w:pPr>
              <w:rPr>
                <w:sz w:val="32"/>
                <w:szCs w:val="32"/>
              </w:rPr>
            </w:pPr>
            <w:r>
              <w:rPr>
                <w:sz w:val="32"/>
                <w:szCs w:val="32"/>
              </w:rPr>
              <w:t>Trade Effluent Processes</w:t>
            </w:r>
          </w:p>
          <w:p w14:paraId="13746BB2" w14:textId="77777777" w:rsidR="0037610D" w:rsidRPr="00B1610E" w:rsidRDefault="0037610D" w:rsidP="005C5860">
            <w:pPr>
              <w:jc w:val="both"/>
              <w:rPr>
                <w:rFonts w:eastAsia="Calibri"/>
                <w:color w:val="auto"/>
                <w:sz w:val="28"/>
                <w:szCs w:val="28"/>
              </w:rPr>
            </w:pPr>
          </w:p>
        </w:tc>
      </w:tr>
      <w:tr w:rsidR="0037610D" w:rsidRPr="00B1610E" w14:paraId="13746BBD" w14:textId="77777777">
        <w:tc>
          <w:tcPr>
            <w:tcW w:w="2490" w:type="dxa"/>
          </w:tcPr>
          <w:p w14:paraId="13746BB4" w14:textId="77777777" w:rsidR="0037610D" w:rsidRPr="00B1610E" w:rsidRDefault="0037610D" w:rsidP="005C5860">
            <w:pPr>
              <w:jc w:val="both"/>
              <w:rPr>
                <w:rFonts w:eastAsia="Calibri"/>
                <w:color w:val="auto"/>
                <w:sz w:val="28"/>
                <w:szCs w:val="28"/>
              </w:rPr>
            </w:pPr>
          </w:p>
        </w:tc>
        <w:tc>
          <w:tcPr>
            <w:tcW w:w="5840" w:type="dxa"/>
          </w:tcPr>
          <w:p w14:paraId="13746BB5" w14:textId="77777777" w:rsidR="0037610D" w:rsidRPr="00B1610E" w:rsidRDefault="0037610D" w:rsidP="005C5860">
            <w:pPr>
              <w:jc w:val="both"/>
              <w:rPr>
                <w:rFonts w:eastAsia="Calibri"/>
                <w:color w:val="auto"/>
                <w:sz w:val="28"/>
                <w:szCs w:val="28"/>
              </w:rPr>
            </w:pPr>
          </w:p>
          <w:p w14:paraId="13746BB6" w14:textId="77777777" w:rsidR="0037610D" w:rsidRPr="00B1610E" w:rsidRDefault="0037610D" w:rsidP="005C5860">
            <w:pPr>
              <w:jc w:val="both"/>
              <w:rPr>
                <w:rFonts w:eastAsia="Calibri"/>
                <w:color w:val="auto"/>
                <w:sz w:val="28"/>
                <w:szCs w:val="28"/>
              </w:rPr>
            </w:pPr>
          </w:p>
          <w:p w14:paraId="13746BB7" w14:textId="77777777" w:rsidR="0037610D" w:rsidRPr="00B1610E" w:rsidRDefault="0037610D" w:rsidP="005C5860">
            <w:pPr>
              <w:jc w:val="both"/>
              <w:rPr>
                <w:rFonts w:eastAsia="Calibri"/>
                <w:color w:val="auto"/>
                <w:sz w:val="28"/>
                <w:szCs w:val="28"/>
              </w:rPr>
            </w:pPr>
          </w:p>
          <w:p w14:paraId="13746BB8" w14:textId="77777777" w:rsidR="0037610D" w:rsidRPr="00B1610E" w:rsidRDefault="0037610D" w:rsidP="005C5860">
            <w:pPr>
              <w:jc w:val="both"/>
              <w:rPr>
                <w:rFonts w:eastAsia="Calibri"/>
                <w:color w:val="auto"/>
                <w:sz w:val="28"/>
                <w:szCs w:val="28"/>
              </w:rPr>
            </w:pPr>
          </w:p>
          <w:p w14:paraId="13746BB9" w14:textId="77777777" w:rsidR="0037610D" w:rsidRPr="00B1610E" w:rsidRDefault="0037610D" w:rsidP="005C5860">
            <w:pPr>
              <w:jc w:val="both"/>
              <w:rPr>
                <w:rFonts w:eastAsia="Calibri"/>
                <w:color w:val="auto"/>
                <w:sz w:val="28"/>
                <w:szCs w:val="28"/>
              </w:rPr>
            </w:pPr>
          </w:p>
          <w:p w14:paraId="13746BBA" w14:textId="77777777" w:rsidR="0037610D" w:rsidRPr="00B1610E" w:rsidRDefault="0037610D" w:rsidP="005C5860">
            <w:pPr>
              <w:jc w:val="both"/>
              <w:rPr>
                <w:rFonts w:eastAsia="Calibri"/>
                <w:color w:val="auto"/>
                <w:sz w:val="28"/>
                <w:szCs w:val="28"/>
              </w:rPr>
            </w:pPr>
          </w:p>
          <w:p w14:paraId="13746BBB" w14:textId="77777777" w:rsidR="0037610D" w:rsidRPr="00B1610E" w:rsidRDefault="0037610D" w:rsidP="005C5860">
            <w:pPr>
              <w:jc w:val="both"/>
              <w:rPr>
                <w:rFonts w:eastAsia="Calibri"/>
                <w:color w:val="auto"/>
                <w:sz w:val="28"/>
                <w:szCs w:val="28"/>
              </w:rPr>
            </w:pPr>
          </w:p>
          <w:p w14:paraId="13746BBC" w14:textId="77777777" w:rsidR="0037610D" w:rsidRPr="00B1610E" w:rsidRDefault="0037610D" w:rsidP="005C5860">
            <w:pPr>
              <w:jc w:val="both"/>
              <w:rPr>
                <w:rFonts w:eastAsia="Calibri"/>
                <w:color w:val="auto"/>
                <w:sz w:val="28"/>
                <w:szCs w:val="28"/>
              </w:rPr>
            </w:pPr>
          </w:p>
        </w:tc>
      </w:tr>
      <w:tr w:rsidR="0037610D" w:rsidRPr="00B1610E" w14:paraId="13746BC4" w14:textId="77777777">
        <w:tc>
          <w:tcPr>
            <w:tcW w:w="2490" w:type="dxa"/>
          </w:tcPr>
          <w:p w14:paraId="13746BBE" w14:textId="77777777" w:rsidR="0037610D" w:rsidRPr="00B1610E" w:rsidRDefault="0037610D" w:rsidP="005C5860">
            <w:pPr>
              <w:jc w:val="both"/>
              <w:rPr>
                <w:rFonts w:eastAsia="Calibri"/>
                <w:color w:val="auto"/>
                <w:sz w:val="28"/>
                <w:szCs w:val="28"/>
              </w:rPr>
            </w:pPr>
          </w:p>
        </w:tc>
        <w:tc>
          <w:tcPr>
            <w:tcW w:w="5840" w:type="dxa"/>
          </w:tcPr>
          <w:p w14:paraId="13746BBF" w14:textId="082A0C0C" w:rsidR="0037610D" w:rsidRPr="00B1610E" w:rsidRDefault="0037610D" w:rsidP="005C5860">
            <w:pPr>
              <w:rPr>
                <w:rFonts w:eastAsia="Calibri"/>
                <w:color w:val="auto"/>
                <w:sz w:val="28"/>
                <w:szCs w:val="28"/>
              </w:rPr>
            </w:pPr>
            <w:r w:rsidRPr="00B1610E">
              <w:rPr>
                <w:rFonts w:eastAsia="Calibri"/>
                <w:color w:val="auto"/>
                <w:sz w:val="28"/>
                <w:szCs w:val="28"/>
              </w:rPr>
              <w:t xml:space="preserve">Version: </w:t>
            </w:r>
            <w:r w:rsidR="00355698">
              <w:rPr>
                <w:rFonts w:eastAsia="Calibri"/>
                <w:color w:val="auto"/>
                <w:sz w:val="28"/>
                <w:szCs w:val="28"/>
              </w:rPr>
              <w:t>7.0</w:t>
            </w:r>
          </w:p>
          <w:p w14:paraId="13746BC0" w14:textId="77777777" w:rsidR="0037610D" w:rsidRPr="00B1610E" w:rsidRDefault="0037610D" w:rsidP="005C5860">
            <w:pPr>
              <w:rPr>
                <w:rFonts w:eastAsia="Calibri"/>
                <w:color w:val="auto"/>
                <w:sz w:val="28"/>
                <w:szCs w:val="28"/>
              </w:rPr>
            </w:pPr>
          </w:p>
          <w:p w14:paraId="13746BC1" w14:textId="4918896F" w:rsidR="0037610D" w:rsidRPr="00B1610E" w:rsidRDefault="0037610D" w:rsidP="005C5860">
            <w:pPr>
              <w:rPr>
                <w:rFonts w:eastAsia="Calibri"/>
                <w:color w:val="auto"/>
                <w:sz w:val="28"/>
                <w:szCs w:val="28"/>
              </w:rPr>
            </w:pPr>
            <w:r w:rsidRPr="00B1610E">
              <w:rPr>
                <w:rFonts w:eastAsia="Calibri"/>
                <w:color w:val="auto"/>
                <w:sz w:val="28"/>
                <w:szCs w:val="28"/>
              </w:rPr>
              <w:t xml:space="preserve">Date: </w:t>
            </w:r>
            <w:r w:rsidR="00D27164">
              <w:rPr>
                <w:rFonts w:eastAsia="Calibri"/>
                <w:color w:val="auto"/>
                <w:sz w:val="28"/>
                <w:szCs w:val="28"/>
              </w:rPr>
              <w:t>2020-03-26</w:t>
            </w:r>
          </w:p>
          <w:p w14:paraId="13746BC2" w14:textId="77777777" w:rsidR="0037610D" w:rsidRPr="00B1610E" w:rsidRDefault="0037610D" w:rsidP="005C5860">
            <w:pPr>
              <w:rPr>
                <w:rFonts w:eastAsia="Calibri"/>
                <w:color w:val="auto"/>
                <w:sz w:val="28"/>
                <w:szCs w:val="28"/>
              </w:rPr>
            </w:pPr>
          </w:p>
          <w:p w14:paraId="13746BC3" w14:textId="6A86806A" w:rsidR="0037610D" w:rsidRPr="00B1610E" w:rsidRDefault="0037610D" w:rsidP="00740ED9">
            <w:pPr>
              <w:rPr>
                <w:rFonts w:eastAsia="Calibri"/>
                <w:color w:val="auto"/>
                <w:sz w:val="28"/>
                <w:szCs w:val="28"/>
              </w:rPr>
            </w:pPr>
            <w:r w:rsidRPr="00B1610E">
              <w:rPr>
                <w:rFonts w:eastAsia="Calibri"/>
                <w:color w:val="auto"/>
                <w:sz w:val="28"/>
                <w:szCs w:val="28"/>
              </w:rPr>
              <w:t>Document Ref: CSD0</w:t>
            </w:r>
            <w:r w:rsidR="00BD07F8">
              <w:rPr>
                <w:rFonts w:eastAsia="Calibri"/>
                <w:color w:val="auto"/>
                <w:sz w:val="28"/>
                <w:szCs w:val="28"/>
              </w:rPr>
              <w:t>206</w:t>
            </w:r>
          </w:p>
        </w:tc>
      </w:tr>
    </w:tbl>
    <w:p w14:paraId="13746BC5" w14:textId="77777777" w:rsidR="0037610D" w:rsidRPr="00B1610E" w:rsidRDefault="0037610D" w:rsidP="0037610D">
      <w:pPr>
        <w:rPr>
          <w:color w:val="auto"/>
          <w:lang w:eastAsia="en-US"/>
        </w:rPr>
      </w:pPr>
    </w:p>
    <w:p w14:paraId="13746BC6" w14:textId="77777777" w:rsidR="0037610D" w:rsidRPr="00B1610E" w:rsidRDefault="0037610D" w:rsidP="0037610D">
      <w:pPr>
        <w:pStyle w:val="Heading6"/>
        <w:spacing w:line="240" w:lineRule="auto"/>
        <w:jc w:val="both"/>
        <w:rPr>
          <w:color w:val="auto"/>
          <w:szCs w:val="28"/>
        </w:rPr>
      </w:pPr>
      <w:r w:rsidRPr="00B1610E">
        <w:rPr>
          <w:rFonts w:cs="Arial"/>
          <w:color w:val="auto"/>
        </w:rPr>
        <w:br w:type="page"/>
      </w:r>
      <w:r w:rsidRPr="00B1610E">
        <w:rPr>
          <w:color w:val="auto"/>
          <w:szCs w:val="28"/>
        </w:rPr>
        <w:lastRenderedPageBreak/>
        <w:t>Change History</w:t>
      </w:r>
    </w:p>
    <w:p w14:paraId="13746BC7" w14:textId="77777777" w:rsidR="0037610D" w:rsidRPr="00B1610E" w:rsidRDefault="0037610D" w:rsidP="0037610D">
      <w:pPr>
        <w:ind w:firstLine="720"/>
        <w:rPr>
          <w:color w:val="auto"/>
          <w:sz w:val="28"/>
          <w:szCs w:val="28"/>
        </w:rPr>
      </w:pP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
        <w:gridCol w:w="1263"/>
        <w:gridCol w:w="2580"/>
        <w:gridCol w:w="1843"/>
        <w:gridCol w:w="1672"/>
      </w:tblGrid>
      <w:tr w:rsidR="0037610D" w:rsidRPr="00B1610E" w14:paraId="13746BCD" w14:textId="77777777" w:rsidTr="00AB31C7">
        <w:trPr>
          <w:tblHeader/>
        </w:trPr>
        <w:tc>
          <w:tcPr>
            <w:tcW w:w="972" w:type="dxa"/>
          </w:tcPr>
          <w:p w14:paraId="13746BC8" w14:textId="77777777" w:rsidR="0037610D" w:rsidRPr="00B1610E" w:rsidRDefault="0037610D" w:rsidP="005C5860">
            <w:pPr>
              <w:spacing w:before="120" w:after="120"/>
              <w:jc w:val="center"/>
              <w:rPr>
                <w:b/>
                <w:bCs/>
                <w:color w:val="auto"/>
                <w:szCs w:val="22"/>
              </w:rPr>
            </w:pPr>
            <w:r w:rsidRPr="00B1610E">
              <w:rPr>
                <w:b/>
                <w:bCs/>
                <w:color w:val="auto"/>
                <w:szCs w:val="22"/>
              </w:rPr>
              <w:t>Version Number</w:t>
            </w:r>
          </w:p>
        </w:tc>
        <w:tc>
          <w:tcPr>
            <w:tcW w:w="1263" w:type="dxa"/>
          </w:tcPr>
          <w:p w14:paraId="13746BC9" w14:textId="77777777" w:rsidR="0037610D" w:rsidRPr="00B1610E" w:rsidRDefault="0037610D" w:rsidP="005C5860">
            <w:pPr>
              <w:spacing w:before="120" w:after="120"/>
              <w:jc w:val="center"/>
              <w:rPr>
                <w:b/>
                <w:bCs/>
                <w:color w:val="auto"/>
                <w:szCs w:val="22"/>
              </w:rPr>
            </w:pPr>
            <w:r w:rsidRPr="00B1610E">
              <w:rPr>
                <w:b/>
                <w:bCs/>
                <w:color w:val="auto"/>
                <w:szCs w:val="22"/>
              </w:rPr>
              <w:t>Date of Issue</w:t>
            </w:r>
          </w:p>
        </w:tc>
        <w:tc>
          <w:tcPr>
            <w:tcW w:w="2580" w:type="dxa"/>
          </w:tcPr>
          <w:p w14:paraId="13746BCA" w14:textId="77777777" w:rsidR="0037610D" w:rsidRPr="00B1610E" w:rsidRDefault="0037610D" w:rsidP="005C5860">
            <w:pPr>
              <w:spacing w:before="120" w:after="120"/>
              <w:jc w:val="center"/>
              <w:rPr>
                <w:b/>
                <w:bCs/>
                <w:color w:val="auto"/>
                <w:szCs w:val="22"/>
              </w:rPr>
            </w:pPr>
            <w:r w:rsidRPr="00B1610E">
              <w:rPr>
                <w:b/>
                <w:bCs/>
                <w:color w:val="auto"/>
                <w:szCs w:val="22"/>
              </w:rPr>
              <w:t>Reason For Change</w:t>
            </w:r>
          </w:p>
        </w:tc>
        <w:tc>
          <w:tcPr>
            <w:tcW w:w="1843" w:type="dxa"/>
          </w:tcPr>
          <w:p w14:paraId="13746BCB" w14:textId="77777777" w:rsidR="0037610D" w:rsidRPr="00B1610E" w:rsidRDefault="0037610D" w:rsidP="005C5860">
            <w:pPr>
              <w:spacing w:before="120" w:after="120"/>
              <w:jc w:val="center"/>
              <w:rPr>
                <w:b/>
                <w:bCs/>
                <w:color w:val="auto"/>
                <w:szCs w:val="22"/>
              </w:rPr>
            </w:pPr>
            <w:r w:rsidRPr="00B1610E">
              <w:rPr>
                <w:b/>
                <w:bCs/>
                <w:color w:val="auto"/>
                <w:szCs w:val="22"/>
              </w:rPr>
              <w:t>Change Control Reference</w:t>
            </w:r>
          </w:p>
        </w:tc>
        <w:tc>
          <w:tcPr>
            <w:tcW w:w="1672" w:type="dxa"/>
          </w:tcPr>
          <w:p w14:paraId="13746BCC" w14:textId="77777777" w:rsidR="0037610D" w:rsidRPr="00B1610E" w:rsidRDefault="0037610D" w:rsidP="005C5860">
            <w:pPr>
              <w:spacing w:before="120" w:after="120"/>
              <w:jc w:val="center"/>
              <w:rPr>
                <w:b/>
                <w:bCs/>
                <w:color w:val="auto"/>
                <w:szCs w:val="22"/>
              </w:rPr>
            </w:pPr>
            <w:r w:rsidRPr="00B1610E">
              <w:rPr>
                <w:b/>
                <w:bCs/>
                <w:color w:val="auto"/>
                <w:szCs w:val="22"/>
              </w:rPr>
              <w:t>Sections Affected</w:t>
            </w:r>
          </w:p>
        </w:tc>
      </w:tr>
      <w:tr w:rsidR="0046641B" w14:paraId="0BC9B39B" w14:textId="77777777" w:rsidTr="00AB31C7">
        <w:tc>
          <w:tcPr>
            <w:tcW w:w="972" w:type="dxa"/>
            <w:tcBorders>
              <w:top w:val="single" w:sz="4" w:space="0" w:color="auto"/>
              <w:left w:val="single" w:sz="4" w:space="0" w:color="auto"/>
              <w:bottom w:val="single" w:sz="4" w:space="0" w:color="auto"/>
              <w:right w:val="single" w:sz="4" w:space="0" w:color="auto"/>
            </w:tcBorders>
          </w:tcPr>
          <w:p w14:paraId="5A2D2CD4" w14:textId="77777777" w:rsidR="0046641B" w:rsidRPr="0046641B" w:rsidRDefault="0046641B">
            <w:pPr>
              <w:spacing w:before="120" w:after="120"/>
              <w:jc w:val="center"/>
              <w:rPr>
                <w:bCs/>
                <w:color w:val="auto"/>
                <w:szCs w:val="22"/>
              </w:rPr>
            </w:pPr>
            <w:r w:rsidRPr="0046641B">
              <w:rPr>
                <w:bCs/>
                <w:color w:val="auto"/>
                <w:szCs w:val="22"/>
              </w:rPr>
              <w:t>1.0</w:t>
            </w:r>
          </w:p>
        </w:tc>
        <w:tc>
          <w:tcPr>
            <w:tcW w:w="1263" w:type="dxa"/>
            <w:tcBorders>
              <w:top w:val="single" w:sz="4" w:space="0" w:color="auto"/>
              <w:left w:val="single" w:sz="4" w:space="0" w:color="auto"/>
              <w:bottom w:val="single" w:sz="4" w:space="0" w:color="auto"/>
              <w:right w:val="single" w:sz="4" w:space="0" w:color="auto"/>
            </w:tcBorders>
          </w:tcPr>
          <w:p w14:paraId="121D94CA" w14:textId="77777777" w:rsidR="0046641B" w:rsidRPr="0046641B" w:rsidRDefault="0046641B">
            <w:pPr>
              <w:spacing w:before="120" w:after="120"/>
              <w:jc w:val="center"/>
              <w:rPr>
                <w:bCs/>
                <w:color w:val="auto"/>
                <w:szCs w:val="22"/>
              </w:rPr>
            </w:pPr>
            <w:smartTag w:uri="urn:schemas-microsoft-com:office:smarttags" w:element="date">
              <w:smartTagPr>
                <w:attr w:name="Year" w:val="2007"/>
                <w:attr w:name="Day" w:val="14"/>
                <w:attr w:name="Month" w:val="5"/>
              </w:smartTagPr>
              <w:r w:rsidRPr="0046641B">
                <w:rPr>
                  <w:bCs/>
                  <w:color w:val="auto"/>
                  <w:szCs w:val="22"/>
                </w:rPr>
                <w:t>14/05/2007</w:t>
              </w:r>
            </w:smartTag>
          </w:p>
        </w:tc>
        <w:tc>
          <w:tcPr>
            <w:tcW w:w="2580" w:type="dxa"/>
            <w:tcBorders>
              <w:top w:val="single" w:sz="4" w:space="0" w:color="auto"/>
              <w:left w:val="single" w:sz="4" w:space="0" w:color="auto"/>
              <w:bottom w:val="single" w:sz="4" w:space="0" w:color="auto"/>
              <w:right w:val="single" w:sz="4" w:space="0" w:color="auto"/>
            </w:tcBorders>
          </w:tcPr>
          <w:p w14:paraId="13E1BFB5" w14:textId="77777777" w:rsidR="0046641B" w:rsidRPr="0046641B" w:rsidRDefault="0046641B">
            <w:pPr>
              <w:spacing w:before="120" w:after="120"/>
              <w:rPr>
                <w:bCs/>
                <w:color w:val="auto"/>
                <w:szCs w:val="22"/>
              </w:rPr>
            </w:pPr>
            <w:r w:rsidRPr="0046641B">
              <w:rPr>
                <w:bCs/>
                <w:color w:val="auto"/>
                <w:szCs w:val="22"/>
              </w:rPr>
              <w:t>First Publication</w:t>
            </w:r>
          </w:p>
        </w:tc>
        <w:tc>
          <w:tcPr>
            <w:tcW w:w="1843" w:type="dxa"/>
            <w:tcBorders>
              <w:top w:val="single" w:sz="4" w:space="0" w:color="auto"/>
              <w:left w:val="single" w:sz="4" w:space="0" w:color="auto"/>
              <w:bottom w:val="single" w:sz="4" w:space="0" w:color="auto"/>
              <w:right w:val="single" w:sz="4" w:space="0" w:color="auto"/>
            </w:tcBorders>
          </w:tcPr>
          <w:p w14:paraId="568450AE" w14:textId="77777777" w:rsidR="0046641B" w:rsidRPr="0046641B" w:rsidRDefault="0046641B">
            <w:pPr>
              <w:spacing w:before="120" w:after="120"/>
              <w:jc w:val="center"/>
              <w:rPr>
                <w:bCs/>
                <w:color w:val="auto"/>
                <w:szCs w:val="22"/>
              </w:rPr>
            </w:pPr>
          </w:p>
        </w:tc>
        <w:tc>
          <w:tcPr>
            <w:tcW w:w="1672" w:type="dxa"/>
            <w:tcBorders>
              <w:top w:val="single" w:sz="4" w:space="0" w:color="auto"/>
              <w:left w:val="single" w:sz="4" w:space="0" w:color="auto"/>
              <w:bottom w:val="single" w:sz="4" w:space="0" w:color="auto"/>
              <w:right w:val="single" w:sz="4" w:space="0" w:color="auto"/>
            </w:tcBorders>
          </w:tcPr>
          <w:p w14:paraId="2D17F974" w14:textId="77777777" w:rsidR="0046641B" w:rsidRPr="0046641B" w:rsidRDefault="0046641B">
            <w:pPr>
              <w:spacing w:before="120" w:after="120"/>
              <w:jc w:val="center"/>
              <w:rPr>
                <w:bCs/>
                <w:color w:val="auto"/>
                <w:szCs w:val="22"/>
              </w:rPr>
            </w:pPr>
          </w:p>
        </w:tc>
      </w:tr>
      <w:tr w:rsidR="0046641B" w14:paraId="7C8E863C" w14:textId="77777777" w:rsidTr="00AB31C7">
        <w:tc>
          <w:tcPr>
            <w:tcW w:w="972" w:type="dxa"/>
            <w:tcBorders>
              <w:top w:val="single" w:sz="4" w:space="0" w:color="auto"/>
              <w:left w:val="single" w:sz="4" w:space="0" w:color="auto"/>
              <w:bottom w:val="single" w:sz="4" w:space="0" w:color="auto"/>
              <w:right w:val="single" w:sz="4" w:space="0" w:color="auto"/>
            </w:tcBorders>
          </w:tcPr>
          <w:p w14:paraId="53FBFA54" w14:textId="77777777" w:rsidR="0046641B" w:rsidRPr="0046641B" w:rsidRDefault="0046641B">
            <w:pPr>
              <w:spacing w:before="120" w:after="120"/>
              <w:jc w:val="center"/>
              <w:rPr>
                <w:bCs/>
                <w:color w:val="auto"/>
                <w:szCs w:val="22"/>
              </w:rPr>
            </w:pPr>
            <w:r w:rsidRPr="0046641B">
              <w:rPr>
                <w:bCs/>
                <w:color w:val="auto"/>
                <w:szCs w:val="22"/>
              </w:rPr>
              <w:t>1.1</w:t>
            </w:r>
          </w:p>
        </w:tc>
        <w:tc>
          <w:tcPr>
            <w:tcW w:w="1263" w:type="dxa"/>
            <w:tcBorders>
              <w:top w:val="single" w:sz="4" w:space="0" w:color="auto"/>
              <w:left w:val="single" w:sz="4" w:space="0" w:color="auto"/>
              <w:bottom w:val="single" w:sz="4" w:space="0" w:color="auto"/>
              <w:right w:val="single" w:sz="4" w:space="0" w:color="auto"/>
            </w:tcBorders>
          </w:tcPr>
          <w:p w14:paraId="04BF4B20" w14:textId="77777777" w:rsidR="0046641B" w:rsidRPr="0046641B" w:rsidRDefault="0046641B">
            <w:pPr>
              <w:spacing w:before="120" w:after="120"/>
              <w:jc w:val="center"/>
              <w:rPr>
                <w:bCs/>
                <w:color w:val="auto"/>
                <w:szCs w:val="22"/>
              </w:rPr>
            </w:pPr>
            <w:smartTag w:uri="urn:schemas-microsoft-com:office:smarttags" w:element="date">
              <w:smartTagPr>
                <w:attr w:name="Year" w:val="2007"/>
                <w:attr w:name="Day" w:val="31"/>
                <w:attr w:name="Month" w:val="8"/>
              </w:smartTagPr>
              <w:r w:rsidRPr="0046641B">
                <w:rPr>
                  <w:bCs/>
                  <w:color w:val="auto"/>
                  <w:szCs w:val="22"/>
                </w:rPr>
                <w:t>31/08/2007</w:t>
              </w:r>
            </w:smartTag>
          </w:p>
        </w:tc>
        <w:tc>
          <w:tcPr>
            <w:tcW w:w="2580" w:type="dxa"/>
            <w:tcBorders>
              <w:top w:val="single" w:sz="4" w:space="0" w:color="auto"/>
              <w:left w:val="single" w:sz="4" w:space="0" w:color="auto"/>
              <w:bottom w:val="single" w:sz="4" w:space="0" w:color="auto"/>
              <w:right w:val="single" w:sz="4" w:space="0" w:color="auto"/>
            </w:tcBorders>
          </w:tcPr>
          <w:p w14:paraId="39B1BF9A" w14:textId="77777777" w:rsidR="0046641B" w:rsidRPr="0046641B" w:rsidRDefault="0046641B">
            <w:pPr>
              <w:spacing w:before="120" w:after="120"/>
              <w:rPr>
                <w:bCs/>
                <w:color w:val="auto"/>
                <w:szCs w:val="22"/>
              </w:rPr>
            </w:pPr>
            <w:r w:rsidRPr="0046641B">
              <w:rPr>
                <w:bCs/>
                <w:color w:val="auto"/>
                <w:szCs w:val="22"/>
              </w:rPr>
              <w:t>Alignment with revisions to market processes</w:t>
            </w:r>
          </w:p>
        </w:tc>
        <w:tc>
          <w:tcPr>
            <w:tcW w:w="1843" w:type="dxa"/>
            <w:tcBorders>
              <w:top w:val="single" w:sz="4" w:space="0" w:color="auto"/>
              <w:left w:val="single" w:sz="4" w:space="0" w:color="auto"/>
              <w:bottom w:val="single" w:sz="4" w:space="0" w:color="auto"/>
              <w:right w:val="single" w:sz="4" w:space="0" w:color="auto"/>
            </w:tcBorders>
          </w:tcPr>
          <w:p w14:paraId="73103A87" w14:textId="77777777" w:rsidR="0046641B" w:rsidRPr="0046641B" w:rsidRDefault="0046641B">
            <w:pPr>
              <w:spacing w:before="120" w:after="120"/>
              <w:jc w:val="center"/>
              <w:rPr>
                <w:bCs/>
                <w:color w:val="auto"/>
                <w:szCs w:val="22"/>
              </w:rPr>
            </w:pPr>
          </w:p>
        </w:tc>
        <w:tc>
          <w:tcPr>
            <w:tcW w:w="1672" w:type="dxa"/>
            <w:tcBorders>
              <w:top w:val="single" w:sz="4" w:space="0" w:color="auto"/>
              <w:left w:val="single" w:sz="4" w:space="0" w:color="auto"/>
              <w:bottom w:val="single" w:sz="4" w:space="0" w:color="auto"/>
              <w:right w:val="single" w:sz="4" w:space="0" w:color="auto"/>
            </w:tcBorders>
          </w:tcPr>
          <w:p w14:paraId="50A2471A" w14:textId="77777777" w:rsidR="0046641B" w:rsidRPr="0046641B" w:rsidRDefault="0046641B">
            <w:pPr>
              <w:spacing w:before="120" w:after="120"/>
              <w:jc w:val="center"/>
              <w:rPr>
                <w:bCs/>
                <w:color w:val="auto"/>
                <w:szCs w:val="22"/>
              </w:rPr>
            </w:pPr>
          </w:p>
        </w:tc>
      </w:tr>
      <w:tr w:rsidR="0046641B" w14:paraId="72174D77" w14:textId="77777777" w:rsidTr="00AB31C7">
        <w:tc>
          <w:tcPr>
            <w:tcW w:w="972" w:type="dxa"/>
            <w:tcBorders>
              <w:top w:val="single" w:sz="4" w:space="0" w:color="auto"/>
              <w:left w:val="single" w:sz="4" w:space="0" w:color="auto"/>
              <w:bottom w:val="single" w:sz="4" w:space="0" w:color="auto"/>
              <w:right w:val="single" w:sz="4" w:space="0" w:color="auto"/>
            </w:tcBorders>
          </w:tcPr>
          <w:p w14:paraId="02C0AB2E" w14:textId="77777777" w:rsidR="0046641B" w:rsidRPr="0046641B" w:rsidRDefault="0046641B">
            <w:pPr>
              <w:spacing w:before="120" w:after="120"/>
              <w:jc w:val="center"/>
              <w:rPr>
                <w:bCs/>
                <w:color w:val="auto"/>
                <w:szCs w:val="22"/>
              </w:rPr>
            </w:pPr>
            <w:r w:rsidRPr="0046641B">
              <w:rPr>
                <w:bCs/>
                <w:color w:val="auto"/>
                <w:szCs w:val="22"/>
              </w:rPr>
              <w:t>1.1a</w:t>
            </w:r>
          </w:p>
        </w:tc>
        <w:tc>
          <w:tcPr>
            <w:tcW w:w="1263" w:type="dxa"/>
            <w:tcBorders>
              <w:top w:val="single" w:sz="4" w:space="0" w:color="auto"/>
              <w:left w:val="single" w:sz="4" w:space="0" w:color="auto"/>
              <w:bottom w:val="single" w:sz="4" w:space="0" w:color="auto"/>
              <w:right w:val="single" w:sz="4" w:space="0" w:color="auto"/>
            </w:tcBorders>
          </w:tcPr>
          <w:p w14:paraId="3473AF18" w14:textId="77777777" w:rsidR="0046641B" w:rsidRPr="0046641B" w:rsidRDefault="0046641B">
            <w:pPr>
              <w:spacing w:before="120" w:after="120"/>
              <w:jc w:val="center"/>
              <w:rPr>
                <w:bCs/>
                <w:color w:val="auto"/>
                <w:szCs w:val="22"/>
              </w:rPr>
            </w:pPr>
            <w:smartTag w:uri="urn:schemas-microsoft-com:office:smarttags" w:element="date">
              <w:smartTagPr>
                <w:attr w:name="Year" w:val="2009"/>
                <w:attr w:name="Day" w:val="9"/>
                <w:attr w:name="Month" w:val="9"/>
              </w:smartTagPr>
              <w:r w:rsidRPr="0046641B">
                <w:rPr>
                  <w:bCs/>
                  <w:color w:val="auto"/>
                  <w:szCs w:val="22"/>
                </w:rPr>
                <w:t>09/09/2009</w:t>
              </w:r>
            </w:smartTag>
          </w:p>
        </w:tc>
        <w:tc>
          <w:tcPr>
            <w:tcW w:w="2580" w:type="dxa"/>
            <w:tcBorders>
              <w:top w:val="single" w:sz="4" w:space="0" w:color="auto"/>
              <w:left w:val="single" w:sz="4" w:space="0" w:color="auto"/>
              <w:bottom w:val="single" w:sz="4" w:space="0" w:color="auto"/>
              <w:right w:val="single" w:sz="4" w:space="0" w:color="auto"/>
            </w:tcBorders>
          </w:tcPr>
          <w:p w14:paraId="55110C14" w14:textId="77777777" w:rsidR="0046641B" w:rsidRPr="0046641B" w:rsidRDefault="0046641B">
            <w:pPr>
              <w:spacing w:before="120" w:after="120"/>
              <w:rPr>
                <w:bCs/>
                <w:color w:val="auto"/>
                <w:szCs w:val="22"/>
              </w:rPr>
            </w:pPr>
            <w:r w:rsidRPr="0046641B">
              <w:rPr>
                <w:bCs/>
                <w:color w:val="auto"/>
                <w:szCs w:val="22"/>
              </w:rPr>
              <w:t>Standardise layout of the first two pages</w:t>
            </w:r>
          </w:p>
        </w:tc>
        <w:tc>
          <w:tcPr>
            <w:tcW w:w="1843" w:type="dxa"/>
            <w:tcBorders>
              <w:top w:val="single" w:sz="4" w:space="0" w:color="auto"/>
              <w:left w:val="single" w:sz="4" w:space="0" w:color="auto"/>
              <w:bottom w:val="single" w:sz="4" w:space="0" w:color="auto"/>
              <w:right w:val="single" w:sz="4" w:space="0" w:color="auto"/>
            </w:tcBorders>
          </w:tcPr>
          <w:p w14:paraId="0A093C60" w14:textId="77777777" w:rsidR="0046641B" w:rsidRPr="0046641B" w:rsidRDefault="0046641B">
            <w:pPr>
              <w:spacing w:before="120" w:after="120"/>
              <w:jc w:val="center"/>
              <w:rPr>
                <w:bCs/>
                <w:color w:val="auto"/>
                <w:szCs w:val="22"/>
              </w:rPr>
            </w:pPr>
          </w:p>
        </w:tc>
        <w:tc>
          <w:tcPr>
            <w:tcW w:w="1672" w:type="dxa"/>
            <w:tcBorders>
              <w:top w:val="single" w:sz="4" w:space="0" w:color="auto"/>
              <w:left w:val="single" w:sz="4" w:space="0" w:color="auto"/>
              <w:bottom w:val="single" w:sz="4" w:space="0" w:color="auto"/>
              <w:right w:val="single" w:sz="4" w:space="0" w:color="auto"/>
            </w:tcBorders>
          </w:tcPr>
          <w:p w14:paraId="1F5DF1F0" w14:textId="77777777" w:rsidR="0046641B" w:rsidRPr="0046641B" w:rsidRDefault="0046641B">
            <w:pPr>
              <w:spacing w:before="120" w:after="120"/>
              <w:jc w:val="center"/>
              <w:rPr>
                <w:bCs/>
                <w:color w:val="auto"/>
                <w:szCs w:val="22"/>
              </w:rPr>
            </w:pPr>
            <w:r w:rsidRPr="0046641B">
              <w:rPr>
                <w:bCs/>
                <w:color w:val="auto"/>
                <w:szCs w:val="22"/>
              </w:rPr>
              <w:t>Pages 1 and 2</w:t>
            </w:r>
          </w:p>
        </w:tc>
      </w:tr>
      <w:tr w:rsidR="0046641B" w14:paraId="3E4BD899" w14:textId="77777777" w:rsidTr="00AB31C7">
        <w:tc>
          <w:tcPr>
            <w:tcW w:w="972" w:type="dxa"/>
            <w:tcBorders>
              <w:top w:val="single" w:sz="4" w:space="0" w:color="auto"/>
              <w:left w:val="single" w:sz="4" w:space="0" w:color="auto"/>
              <w:bottom w:val="single" w:sz="4" w:space="0" w:color="auto"/>
              <w:right w:val="single" w:sz="4" w:space="0" w:color="auto"/>
            </w:tcBorders>
          </w:tcPr>
          <w:p w14:paraId="0303C0CD" w14:textId="77777777" w:rsidR="0046641B" w:rsidRPr="0046641B" w:rsidRDefault="0046641B">
            <w:pPr>
              <w:spacing w:before="120" w:after="120"/>
              <w:jc w:val="center"/>
              <w:rPr>
                <w:bCs/>
                <w:color w:val="auto"/>
                <w:szCs w:val="22"/>
              </w:rPr>
            </w:pPr>
            <w:r w:rsidRPr="0046641B">
              <w:rPr>
                <w:bCs/>
                <w:color w:val="auto"/>
                <w:szCs w:val="22"/>
              </w:rPr>
              <w:t>1.2</w:t>
            </w:r>
          </w:p>
        </w:tc>
        <w:tc>
          <w:tcPr>
            <w:tcW w:w="1263" w:type="dxa"/>
            <w:tcBorders>
              <w:top w:val="single" w:sz="4" w:space="0" w:color="auto"/>
              <w:left w:val="single" w:sz="4" w:space="0" w:color="auto"/>
              <w:bottom w:val="single" w:sz="4" w:space="0" w:color="auto"/>
              <w:right w:val="single" w:sz="4" w:space="0" w:color="auto"/>
            </w:tcBorders>
          </w:tcPr>
          <w:p w14:paraId="4208219C" w14:textId="77777777" w:rsidR="0046641B" w:rsidRPr="0046641B" w:rsidRDefault="0046641B">
            <w:pPr>
              <w:spacing w:before="120" w:after="120"/>
              <w:jc w:val="center"/>
              <w:rPr>
                <w:bCs/>
                <w:color w:val="auto"/>
                <w:szCs w:val="22"/>
              </w:rPr>
            </w:pPr>
            <w:smartTag w:uri="urn:schemas-microsoft-com:office:smarttags" w:element="date">
              <w:smartTagPr>
                <w:attr w:name="Year" w:val="2010"/>
                <w:attr w:name="Day" w:val="29"/>
                <w:attr w:name="Month" w:val="3"/>
              </w:smartTagPr>
              <w:r w:rsidRPr="0046641B">
                <w:rPr>
                  <w:bCs/>
                  <w:color w:val="auto"/>
                  <w:szCs w:val="22"/>
                </w:rPr>
                <w:t>29/03/2010</w:t>
              </w:r>
            </w:smartTag>
          </w:p>
        </w:tc>
        <w:tc>
          <w:tcPr>
            <w:tcW w:w="2580" w:type="dxa"/>
            <w:tcBorders>
              <w:top w:val="single" w:sz="4" w:space="0" w:color="auto"/>
              <w:left w:val="single" w:sz="4" w:space="0" w:color="auto"/>
              <w:bottom w:val="single" w:sz="4" w:space="0" w:color="auto"/>
              <w:right w:val="single" w:sz="4" w:space="0" w:color="auto"/>
            </w:tcBorders>
          </w:tcPr>
          <w:p w14:paraId="4CFE2CCC" w14:textId="77777777" w:rsidR="0046641B" w:rsidRPr="0046641B" w:rsidRDefault="0046641B">
            <w:pPr>
              <w:spacing w:before="120" w:after="120"/>
              <w:rPr>
                <w:bCs/>
                <w:color w:val="auto"/>
                <w:szCs w:val="22"/>
              </w:rPr>
            </w:pPr>
            <w:r w:rsidRPr="0046641B">
              <w:rPr>
                <w:bCs/>
                <w:color w:val="auto"/>
                <w:szCs w:val="22"/>
              </w:rPr>
              <w:t>RF Changes. Recalculation of TE, application of minimum charge.</w:t>
            </w:r>
          </w:p>
        </w:tc>
        <w:tc>
          <w:tcPr>
            <w:tcW w:w="1843" w:type="dxa"/>
            <w:tcBorders>
              <w:top w:val="single" w:sz="4" w:space="0" w:color="auto"/>
              <w:left w:val="single" w:sz="4" w:space="0" w:color="auto"/>
              <w:bottom w:val="single" w:sz="4" w:space="0" w:color="auto"/>
              <w:right w:val="single" w:sz="4" w:space="0" w:color="auto"/>
            </w:tcBorders>
          </w:tcPr>
          <w:p w14:paraId="4E0977C2" w14:textId="77777777" w:rsidR="0046641B" w:rsidRPr="0046641B" w:rsidRDefault="0046641B">
            <w:pPr>
              <w:spacing w:before="120" w:after="120"/>
              <w:jc w:val="center"/>
              <w:rPr>
                <w:bCs/>
                <w:color w:val="auto"/>
                <w:szCs w:val="22"/>
              </w:rPr>
            </w:pPr>
            <w:r w:rsidRPr="0046641B">
              <w:rPr>
                <w:bCs/>
                <w:color w:val="auto"/>
                <w:szCs w:val="22"/>
              </w:rPr>
              <w:t>MCCP046-CC</w:t>
            </w:r>
          </w:p>
        </w:tc>
        <w:tc>
          <w:tcPr>
            <w:tcW w:w="1672" w:type="dxa"/>
            <w:tcBorders>
              <w:top w:val="single" w:sz="4" w:space="0" w:color="auto"/>
              <w:left w:val="single" w:sz="4" w:space="0" w:color="auto"/>
              <w:bottom w:val="single" w:sz="4" w:space="0" w:color="auto"/>
              <w:right w:val="single" w:sz="4" w:space="0" w:color="auto"/>
            </w:tcBorders>
          </w:tcPr>
          <w:p w14:paraId="5C442BA9" w14:textId="77777777" w:rsidR="0046641B" w:rsidRPr="0046641B" w:rsidRDefault="0046641B">
            <w:pPr>
              <w:spacing w:before="120" w:after="120"/>
              <w:jc w:val="center"/>
              <w:rPr>
                <w:bCs/>
                <w:color w:val="auto"/>
                <w:szCs w:val="22"/>
              </w:rPr>
            </w:pPr>
          </w:p>
        </w:tc>
      </w:tr>
      <w:tr w:rsidR="0046641B" w14:paraId="1D4F3400" w14:textId="77777777" w:rsidTr="00AB31C7">
        <w:tc>
          <w:tcPr>
            <w:tcW w:w="972" w:type="dxa"/>
            <w:tcBorders>
              <w:top w:val="single" w:sz="4" w:space="0" w:color="auto"/>
              <w:left w:val="single" w:sz="4" w:space="0" w:color="auto"/>
              <w:bottom w:val="single" w:sz="4" w:space="0" w:color="auto"/>
              <w:right w:val="single" w:sz="4" w:space="0" w:color="auto"/>
            </w:tcBorders>
          </w:tcPr>
          <w:p w14:paraId="7EC13620" w14:textId="77777777" w:rsidR="0046641B" w:rsidRPr="0046641B" w:rsidRDefault="0046641B">
            <w:pPr>
              <w:spacing w:before="120" w:after="120"/>
              <w:jc w:val="center"/>
              <w:rPr>
                <w:bCs/>
                <w:color w:val="auto"/>
                <w:szCs w:val="22"/>
              </w:rPr>
            </w:pPr>
            <w:r w:rsidRPr="0046641B">
              <w:rPr>
                <w:bCs/>
                <w:color w:val="auto"/>
                <w:szCs w:val="22"/>
              </w:rPr>
              <w:t>1.3</w:t>
            </w:r>
          </w:p>
        </w:tc>
        <w:tc>
          <w:tcPr>
            <w:tcW w:w="1263" w:type="dxa"/>
            <w:tcBorders>
              <w:top w:val="single" w:sz="4" w:space="0" w:color="auto"/>
              <w:left w:val="single" w:sz="4" w:space="0" w:color="auto"/>
              <w:bottom w:val="single" w:sz="4" w:space="0" w:color="auto"/>
              <w:right w:val="single" w:sz="4" w:space="0" w:color="auto"/>
            </w:tcBorders>
          </w:tcPr>
          <w:p w14:paraId="554673F1" w14:textId="77777777" w:rsidR="0046641B" w:rsidRPr="0046641B" w:rsidRDefault="0046641B">
            <w:pPr>
              <w:spacing w:before="120" w:after="120"/>
              <w:jc w:val="center"/>
              <w:rPr>
                <w:bCs/>
                <w:color w:val="auto"/>
                <w:szCs w:val="22"/>
              </w:rPr>
            </w:pPr>
            <w:smartTag w:uri="urn:schemas-microsoft-com:office:smarttags" w:element="date">
              <w:smartTagPr>
                <w:attr w:name="Year" w:val="2010"/>
                <w:attr w:name="Day" w:val="12"/>
                <w:attr w:name="Month" w:val="8"/>
              </w:smartTagPr>
              <w:r w:rsidRPr="0046641B">
                <w:rPr>
                  <w:bCs/>
                  <w:color w:val="auto"/>
                  <w:szCs w:val="22"/>
                </w:rPr>
                <w:t>12/08/2010</w:t>
              </w:r>
            </w:smartTag>
          </w:p>
        </w:tc>
        <w:tc>
          <w:tcPr>
            <w:tcW w:w="2580" w:type="dxa"/>
            <w:tcBorders>
              <w:top w:val="single" w:sz="4" w:space="0" w:color="auto"/>
              <w:left w:val="single" w:sz="4" w:space="0" w:color="auto"/>
              <w:bottom w:val="single" w:sz="4" w:space="0" w:color="auto"/>
              <w:right w:val="single" w:sz="4" w:space="0" w:color="auto"/>
            </w:tcBorders>
          </w:tcPr>
          <w:p w14:paraId="0ADACA62" w14:textId="77777777" w:rsidR="0046641B" w:rsidRPr="0046641B" w:rsidRDefault="0046641B">
            <w:pPr>
              <w:spacing w:before="120" w:after="120"/>
              <w:rPr>
                <w:bCs/>
                <w:color w:val="auto"/>
                <w:szCs w:val="22"/>
              </w:rPr>
            </w:pPr>
            <w:r w:rsidRPr="0046641B">
              <w:rPr>
                <w:bCs/>
                <w:color w:val="auto"/>
                <w:szCs w:val="22"/>
              </w:rPr>
              <w:t>Improved explanation of calculation of DAVD</w:t>
            </w:r>
          </w:p>
        </w:tc>
        <w:tc>
          <w:tcPr>
            <w:tcW w:w="1843" w:type="dxa"/>
            <w:tcBorders>
              <w:top w:val="single" w:sz="4" w:space="0" w:color="auto"/>
              <w:left w:val="single" w:sz="4" w:space="0" w:color="auto"/>
              <w:bottom w:val="single" w:sz="4" w:space="0" w:color="auto"/>
              <w:right w:val="single" w:sz="4" w:space="0" w:color="auto"/>
            </w:tcBorders>
          </w:tcPr>
          <w:p w14:paraId="0692BF50" w14:textId="77777777" w:rsidR="0046641B" w:rsidRPr="0046641B" w:rsidRDefault="0046641B">
            <w:pPr>
              <w:spacing w:before="120" w:after="120"/>
              <w:jc w:val="center"/>
              <w:rPr>
                <w:bCs/>
                <w:color w:val="auto"/>
                <w:szCs w:val="22"/>
              </w:rPr>
            </w:pPr>
            <w:r w:rsidRPr="0046641B">
              <w:rPr>
                <w:bCs/>
                <w:color w:val="auto"/>
                <w:szCs w:val="22"/>
              </w:rPr>
              <w:t>MCCP049</w:t>
            </w:r>
          </w:p>
        </w:tc>
        <w:tc>
          <w:tcPr>
            <w:tcW w:w="1672" w:type="dxa"/>
            <w:tcBorders>
              <w:top w:val="single" w:sz="4" w:space="0" w:color="auto"/>
              <w:left w:val="single" w:sz="4" w:space="0" w:color="auto"/>
              <w:bottom w:val="single" w:sz="4" w:space="0" w:color="auto"/>
              <w:right w:val="single" w:sz="4" w:space="0" w:color="auto"/>
            </w:tcBorders>
          </w:tcPr>
          <w:p w14:paraId="46C20BE5" w14:textId="77777777" w:rsidR="0046641B" w:rsidRPr="0046641B" w:rsidRDefault="0046641B">
            <w:pPr>
              <w:spacing w:before="120" w:after="120"/>
              <w:jc w:val="center"/>
              <w:rPr>
                <w:bCs/>
                <w:color w:val="auto"/>
                <w:szCs w:val="22"/>
              </w:rPr>
            </w:pPr>
            <w:r w:rsidRPr="0046641B">
              <w:rPr>
                <w:bCs/>
                <w:color w:val="auto"/>
                <w:szCs w:val="22"/>
              </w:rPr>
              <w:t>2.2.1</w:t>
            </w:r>
          </w:p>
        </w:tc>
      </w:tr>
      <w:tr w:rsidR="0046641B" w14:paraId="50F79D40" w14:textId="77777777" w:rsidTr="00AB31C7">
        <w:tc>
          <w:tcPr>
            <w:tcW w:w="972" w:type="dxa"/>
            <w:tcBorders>
              <w:top w:val="single" w:sz="4" w:space="0" w:color="auto"/>
              <w:left w:val="single" w:sz="4" w:space="0" w:color="auto"/>
              <w:bottom w:val="single" w:sz="4" w:space="0" w:color="auto"/>
              <w:right w:val="single" w:sz="4" w:space="0" w:color="auto"/>
            </w:tcBorders>
          </w:tcPr>
          <w:p w14:paraId="028A9562" w14:textId="77777777" w:rsidR="0046641B" w:rsidRPr="0046641B" w:rsidRDefault="0046641B">
            <w:pPr>
              <w:spacing w:before="120" w:after="120"/>
              <w:jc w:val="center"/>
              <w:rPr>
                <w:bCs/>
                <w:color w:val="auto"/>
                <w:szCs w:val="22"/>
              </w:rPr>
            </w:pPr>
            <w:r w:rsidRPr="0046641B">
              <w:rPr>
                <w:bCs/>
                <w:color w:val="auto"/>
                <w:szCs w:val="22"/>
              </w:rPr>
              <w:t>1.4</w:t>
            </w:r>
          </w:p>
        </w:tc>
        <w:tc>
          <w:tcPr>
            <w:tcW w:w="1263" w:type="dxa"/>
            <w:tcBorders>
              <w:top w:val="single" w:sz="4" w:space="0" w:color="auto"/>
              <w:left w:val="single" w:sz="4" w:space="0" w:color="auto"/>
              <w:bottom w:val="single" w:sz="4" w:space="0" w:color="auto"/>
              <w:right w:val="single" w:sz="4" w:space="0" w:color="auto"/>
            </w:tcBorders>
          </w:tcPr>
          <w:p w14:paraId="1991789E" w14:textId="77777777" w:rsidR="0046641B" w:rsidRPr="0046641B" w:rsidRDefault="0046641B">
            <w:pPr>
              <w:spacing w:before="120" w:after="120"/>
              <w:jc w:val="center"/>
              <w:rPr>
                <w:bCs/>
                <w:color w:val="auto"/>
                <w:szCs w:val="22"/>
              </w:rPr>
            </w:pPr>
            <w:smartTag w:uri="urn:schemas-microsoft-com:office:smarttags" w:element="date">
              <w:smartTagPr>
                <w:attr w:name="Year" w:val="2010"/>
                <w:attr w:name="Day" w:val="27"/>
                <w:attr w:name="Month" w:val="9"/>
              </w:smartTagPr>
              <w:r w:rsidRPr="0046641B">
                <w:rPr>
                  <w:bCs/>
                  <w:color w:val="auto"/>
                  <w:szCs w:val="22"/>
                </w:rPr>
                <w:t>27/09/10</w:t>
              </w:r>
            </w:smartTag>
          </w:p>
        </w:tc>
        <w:tc>
          <w:tcPr>
            <w:tcW w:w="2580" w:type="dxa"/>
            <w:tcBorders>
              <w:top w:val="single" w:sz="4" w:space="0" w:color="auto"/>
              <w:left w:val="single" w:sz="4" w:space="0" w:color="auto"/>
              <w:bottom w:val="single" w:sz="4" w:space="0" w:color="auto"/>
              <w:right w:val="single" w:sz="4" w:space="0" w:color="auto"/>
            </w:tcBorders>
          </w:tcPr>
          <w:p w14:paraId="7CCCF8B9" w14:textId="77777777" w:rsidR="0046641B" w:rsidRPr="0046641B" w:rsidRDefault="0046641B">
            <w:pPr>
              <w:spacing w:before="120" w:after="120"/>
              <w:rPr>
                <w:bCs/>
                <w:color w:val="auto"/>
                <w:szCs w:val="22"/>
              </w:rPr>
            </w:pPr>
            <w:r w:rsidRPr="0046641B">
              <w:rPr>
                <w:bCs/>
                <w:color w:val="auto"/>
                <w:szCs w:val="22"/>
              </w:rPr>
              <w:t>Restrict Future Dates on Transaction T025</w:t>
            </w:r>
          </w:p>
          <w:p w14:paraId="5E6ED24F" w14:textId="77777777" w:rsidR="0046641B" w:rsidRPr="0046641B" w:rsidRDefault="0046641B">
            <w:pPr>
              <w:spacing w:before="120" w:after="120"/>
              <w:rPr>
                <w:bCs/>
                <w:color w:val="auto"/>
                <w:szCs w:val="22"/>
              </w:rPr>
            </w:pPr>
            <w:r w:rsidRPr="0046641B">
              <w:rPr>
                <w:bCs/>
                <w:color w:val="auto"/>
                <w:szCs w:val="22"/>
              </w:rPr>
              <w:t>Clarification of SGES Discount</w:t>
            </w:r>
          </w:p>
        </w:tc>
        <w:tc>
          <w:tcPr>
            <w:tcW w:w="1843" w:type="dxa"/>
            <w:tcBorders>
              <w:top w:val="single" w:sz="4" w:space="0" w:color="auto"/>
              <w:left w:val="single" w:sz="4" w:space="0" w:color="auto"/>
              <w:bottom w:val="single" w:sz="4" w:space="0" w:color="auto"/>
              <w:right w:val="single" w:sz="4" w:space="0" w:color="auto"/>
            </w:tcBorders>
          </w:tcPr>
          <w:p w14:paraId="5C86F957" w14:textId="77777777" w:rsidR="0046641B" w:rsidRPr="0046641B" w:rsidRDefault="0046641B">
            <w:pPr>
              <w:spacing w:before="120" w:after="120"/>
              <w:jc w:val="center"/>
              <w:rPr>
                <w:bCs/>
                <w:color w:val="auto"/>
                <w:szCs w:val="22"/>
              </w:rPr>
            </w:pPr>
            <w:r w:rsidRPr="0046641B">
              <w:rPr>
                <w:bCs/>
                <w:color w:val="auto"/>
                <w:szCs w:val="22"/>
              </w:rPr>
              <w:t>MCCP060</w:t>
            </w:r>
          </w:p>
          <w:p w14:paraId="411853E0" w14:textId="77777777" w:rsidR="0046641B" w:rsidRPr="0046641B" w:rsidRDefault="0046641B">
            <w:pPr>
              <w:spacing w:before="120" w:after="120"/>
              <w:jc w:val="center"/>
              <w:rPr>
                <w:bCs/>
                <w:color w:val="auto"/>
                <w:szCs w:val="22"/>
              </w:rPr>
            </w:pPr>
          </w:p>
          <w:p w14:paraId="5D5686F9" w14:textId="77777777" w:rsidR="0046641B" w:rsidRPr="0046641B" w:rsidRDefault="0046641B">
            <w:pPr>
              <w:spacing w:before="120" w:after="120"/>
              <w:jc w:val="center"/>
              <w:rPr>
                <w:bCs/>
                <w:color w:val="auto"/>
                <w:szCs w:val="22"/>
              </w:rPr>
            </w:pPr>
            <w:r w:rsidRPr="0046641B">
              <w:rPr>
                <w:bCs/>
                <w:color w:val="auto"/>
                <w:szCs w:val="22"/>
              </w:rPr>
              <w:t>MCCP064</w:t>
            </w:r>
          </w:p>
        </w:tc>
        <w:tc>
          <w:tcPr>
            <w:tcW w:w="1672" w:type="dxa"/>
            <w:tcBorders>
              <w:top w:val="single" w:sz="4" w:space="0" w:color="auto"/>
              <w:left w:val="single" w:sz="4" w:space="0" w:color="auto"/>
              <w:bottom w:val="single" w:sz="4" w:space="0" w:color="auto"/>
              <w:right w:val="single" w:sz="4" w:space="0" w:color="auto"/>
            </w:tcBorders>
          </w:tcPr>
          <w:p w14:paraId="5B84ED0D" w14:textId="77777777" w:rsidR="0046641B" w:rsidRPr="0046641B" w:rsidRDefault="0046641B">
            <w:pPr>
              <w:spacing w:before="120" w:after="120"/>
              <w:jc w:val="center"/>
              <w:rPr>
                <w:bCs/>
                <w:color w:val="auto"/>
                <w:szCs w:val="22"/>
              </w:rPr>
            </w:pPr>
            <w:r w:rsidRPr="0046641B">
              <w:rPr>
                <w:bCs/>
                <w:color w:val="auto"/>
                <w:szCs w:val="22"/>
              </w:rPr>
              <w:t>2.1.4</w:t>
            </w:r>
          </w:p>
          <w:p w14:paraId="1586E976" w14:textId="77777777" w:rsidR="0046641B" w:rsidRPr="0046641B" w:rsidRDefault="0046641B">
            <w:pPr>
              <w:spacing w:before="120" w:after="120"/>
              <w:jc w:val="center"/>
              <w:rPr>
                <w:bCs/>
                <w:color w:val="auto"/>
                <w:szCs w:val="22"/>
              </w:rPr>
            </w:pPr>
          </w:p>
          <w:p w14:paraId="73B71042" w14:textId="77777777" w:rsidR="0046641B" w:rsidRPr="0046641B" w:rsidRDefault="0046641B">
            <w:pPr>
              <w:spacing w:before="120" w:after="120"/>
              <w:jc w:val="center"/>
              <w:rPr>
                <w:bCs/>
                <w:color w:val="auto"/>
                <w:szCs w:val="22"/>
              </w:rPr>
            </w:pPr>
            <w:r w:rsidRPr="0046641B">
              <w:rPr>
                <w:bCs/>
                <w:color w:val="auto"/>
                <w:szCs w:val="22"/>
              </w:rPr>
              <w:t>2.2</w:t>
            </w:r>
          </w:p>
        </w:tc>
      </w:tr>
      <w:tr w:rsidR="0046641B" w14:paraId="43E79461" w14:textId="77777777" w:rsidTr="00AB31C7">
        <w:tc>
          <w:tcPr>
            <w:tcW w:w="972" w:type="dxa"/>
            <w:tcBorders>
              <w:top w:val="single" w:sz="4" w:space="0" w:color="auto"/>
              <w:left w:val="single" w:sz="4" w:space="0" w:color="auto"/>
              <w:bottom w:val="single" w:sz="4" w:space="0" w:color="auto"/>
              <w:right w:val="single" w:sz="4" w:space="0" w:color="auto"/>
            </w:tcBorders>
          </w:tcPr>
          <w:p w14:paraId="46588208" w14:textId="77777777" w:rsidR="0046641B" w:rsidRPr="0046641B" w:rsidRDefault="0046641B">
            <w:pPr>
              <w:spacing w:before="120" w:after="120"/>
              <w:jc w:val="center"/>
              <w:rPr>
                <w:bCs/>
                <w:color w:val="auto"/>
                <w:szCs w:val="22"/>
              </w:rPr>
            </w:pPr>
            <w:r w:rsidRPr="0046641B">
              <w:rPr>
                <w:bCs/>
                <w:color w:val="auto"/>
                <w:szCs w:val="22"/>
              </w:rPr>
              <w:t>1.5</w:t>
            </w:r>
          </w:p>
        </w:tc>
        <w:tc>
          <w:tcPr>
            <w:tcW w:w="1263" w:type="dxa"/>
            <w:tcBorders>
              <w:top w:val="single" w:sz="4" w:space="0" w:color="auto"/>
              <w:left w:val="single" w:sz="4" w:space="0" w:color="auto"/>
              <w:bottom w:val="single" w:sz="4" w:space="0" w:color="auto"/>
              <w:right w:val="single" w:sz="4" w:space="0" w:color="auto"/>
            </w:tcBorders>
          </w:tcPr>
          <w:p w14:paraId="4C814851" w14:textId="77777777" w:rsidR="0046641B" w:rsidRPr="0046641B" w:rsidRDefault="0046641B">
            <w:pPr>
              <w:spacing w:before="120" w:after="120"/>
              <w:jc w:val="center"/>
              <w:rPr>
                <w:bCs/>
                <w:color w:val="auto"/>
                <w:szCs w:val="22"/>
              </w:rPr>
            </w:pPr>
            <w:smartTag w:uri="urn:schemas-microsoft-com:office:smarttags" w:element="date">
              <w:smartTagPr>
                <w:attr w:name="Year" w:val="2012"/>
                <w:attr w:name="Day" w:val="30"/>
                <w:attr w:name="Month" w:val="3"/>
              </w:smartTagPr>
              <w:r w:rsidRPr="0046641B">
                <w:rPr>
                  <w:bCs/>
                  <w:color w:val="auto"/>
                  <w:szCs w:val="22"/>
                </w:rPr>
                <w:t>30/03/2012</w:t>
              </w:r>
            </w:smartTag>
          </w:p>
        </w:tc>
        <w:tc>
          <w:tcPr>
            <w:tcW w:w="2580" w:type="dxa"/>
            <w:tcBorders>
              <w:top w:val="single" w:sz="4" w:space="0" w:color="auto"/>
              <w:left w:val="single" w:sz="4" w:space="0" w:color="auto"/>
              <w:bottom w:val="single" w:sz="4" w:space="0" w:color="auto"/>
              <w:right w:val="single" w:sz="4" w:space="0" w:color="auto"/>
            </w:tcBorders>
          </w:tcPr>
          <w:p w14:paraId="16C03C58" w14:textId="77777777" w:rsidR="0046641B" w:rsidRPr="0046641B" w:rsidRDefault="0046641B">
            <w:pPr>
              <w:spacing w:before="120" w:after="120"/>
              <w:rPr>
                <w:bCs/>
                <w:color w:val="auto"/>
                <w:szCs w:val="22"/>
              </w:rPr>
            </w:pPr>
            <w:r w:rsidRPr="0046641B">
              <w:rPr>
                <w:bCs/>
                <w:color w:val="auto"/>
                <w:szCs w:val="22"/>
              </w:rPr>
              <w:t>Introduction of Deregistration</w:t>
            </w:r>
          </w:p>
        </w:tc>
        <w:tc>
          <w:tcPr>
            <w:tcW w:w="1843" w:type="dxa"/>
            <w:tcBorders>
              <w:top w:val="single" w:sz="4" w:space="0" w:color="auto"/>
              <w:left w:val="single" w:sz="4" w:space="0" w:color="auto"/>
              <w:bottom w:val="single" w:sz="4" w:space="0" w:color="auto"/>
              <w:right w:val="single" w:sz="4" w:space="0" w:color="auto"/>
            </w:tcBorders>
          </w:tcPr>
          <w:p w14:paraId="67D7CB8A" w14:textId="77777777" w:rsidR="0046641B" w:rsidRPr="0046641B" w:rsidRDefault="0046641B">
            <w:pPr>
              <w:spacing w:before="120" w:after="120"/>
              <w:jc w:val="center"/>
              <w:rPr>
                <w:bCs/>
                <w:color w:val="auto"/>
                <w:szCs w:val="22"/>
              </w:rPr>
            </w:pPr>
            <w:r w:rsidRPr="0046641B">
              <w:rPr>
                <w:bCs/>
                <w:color w:val="auto"/>
                <w:szCs w:val="22"/>
              </w:rPr>
              <w:t>MCCP052-079</w:t>
            </w:r>
          </w:p>
        </w:tc>
        <w:tc>
          <w:tcPr>
            <w:tcW w:w="1672" w:type="dxa"/>
            <w:tcBorders>
              <w:top w:val="single" w:sz="4" w:space="0" w:color="auto"/>
              <w:left w:val="single" w:sz="4" w:space="0" w:color="auto"/>
              <w:bottom w:val="single" w:sz="4" w:space="0" w:color="auto"/>
              <w:right w:val="single" w:sz="4" w:space="0" w:color="auto"/>
            </w:tcBorders>
          </w:tcPr>
          <w:p w14:paraId="5CA86996" w14:textId="77777777" w:rsidR="0046641B" w:rsidRPr="0046641B" w:rsidRDefault="0046641B">
            <w:pPr>
              <w:spacing w:before="120" w:after="120"/>
              <w:jc w:val="center"/>
              <w:rPr>
                <w:bCs/>
                <w:color w:val="auto"/>
                <w:szCs w:val="22"/>
              </w:rPr>
            </w:pPr>
          </w:p>
        </w:tc>
      </w:tr>
      <w:tr w:rsidR="0046641B" w14:paraId="356EE94E" w14:textId="77777777" w:rsidTr="00AB31C7">
        <w:tc>
          <w:tcPr>
            <w:tcW w:w="972" w:type="dxa"/>
            <w:tcBorders>
              <w:top w:val="single" w:sz="4" w:space="0" w:color="auto"/>
              <w:left w:val="single" w:sz="4" w:space="0" w:color="auto"/>
              <w:bottom w:val="single" w:sz="4" w:space="0" w:color="auto"/>
              <w:right w:val="single" w:sz="4" w:space="0" w:color="auto"/>
            </w:tcBorders>
          </w:tcPr>
          <w:p w14:paraId="263434DE" w14:textId="77777777" w:rsidR="0046641B" w:rsidRPr="0046641B" w:rsidRDefault="0046641B">
            <w:pPr>
              <w:spacing w:before="120" w:after="120"/>
              <w:jc w:val="center"/>
              <w:rPr>
                <w:bCs/>
                <w:color w:val="auto"/>
                <w:szCs w:val="22"/>
              </w:rPr>
            </w:pPr>
            <w:r w:rsidRPr="0046641B">
              <w:rPr>
                <w:bCs/>
                <w:color w:val="auto"/>
                <w:szCs w:val="22"/>
              </w:rPr>
              <w:t>2.0</w:t>
            </w:r>
          </w:p>
        </w:tc>
        <w:tc>
          <w:tcPr>
            <w:tcW w:w="1263" w:type="dxa"/>
            <w:tcBorders>
              <w:top w:val="single" w:sz="4" w:space="0" w:color="auto"/>
              <w:left w:val="single" w:sz="4" w:space="0" w:color="auto"/>
              <w:bottom w:val="single" w:sz="4" w:space="0" w:color="auto"/>
              <w:right w:val="single" w:sz="4" w:space="0" w:color="auto"/>
            </w:tcBorders>
          </w:tcPr>
          <w:p w14:paraId="3BDCE424" w14:textId="77777777" w:rsidR="0046641B" w:rsidRPr="0046641B" w:rsidRDefault="0046641B">
            <w:pPr>
              <w:spacing w:before="120" w:after="120"/>
              <w:jc w:val="center"/>
              <w:rPr>
                <w:bCs/>
                <w:color w:val="auto"/>
                <w:szCs w:val="22"/>
              </w:rPr>
            </w:pPr>
            <w:r w:rsidRPr="0046641B">
              <w:rPr>
                <w:bCs/>
                <w:color w:val="auto"/>
                <w:szCs w:val="22"/>
              </w:rPr>
              <w:t>12/04/13</w:t>
            </w:r>
          </w:p>
        </w:tc>
        <w:tc>
          <w:tcPr>
            <w:tcW w:w="2580" w:type="dxa"/>
            <w:tcBorders>
              <w:top w:val="single" w:sz="4" w:space="0" w:color="auto"/>
              <w:left w:val="single" w:sz="4" w:space="0" w:color="auto"/>
              <w:bottom w:val="single" w:sz="4" w:space="0" w:color="auto"/>
              <w:right w:val="single" w:sz="4" w:space="0" w:color="auto"/>
            </w:tcBorders>
          </w:tcPr>
          <w:p w14:paraId="24291B76" w14:textId="77777777" w:rsidR="0046641B" w:rsidRPr="0046641B" w:rsidRDefault="0046641B">
            <w:pPr>
              <w:spacing w:before="120" w:after="120"/>
              <w:rPr>
                <w:bCs/>
                <w:color w:val="auto"/>
                <w:szCs w:val="22"/>
              </w:rPr>
            </w:pPr>
            <w:r w:rsidRPr="0046641B">
              <w:rPr>
                <w:bCs/>
                <w:color w:val="auto"/>
                <w:szCs w:val="22"/>
              </w:rPr>
              <w:t>Trade Effluent Changes</w:t>
            </w:r>
          </w:p>
        </w:tc>
        <w:tc>
          <w:tcPr>
            <w:tcW w:w="1843" w:type="dxa"/>
            <w:tcBorders>
              <w:top w:val="single" w:sz="4" w:space="0" w:color="auto"/>
              <w:left w:val="single" w:sz="4" w:space="0" w:color="auto"/>
              <w:bottom w:val="single" w:sz="4" w:space="0" w:color="auto"/>
              <w:right w:val="single" w:sz="4" w:space="0" w:color="auto"/>
            </w:tcBorders>
          </w:tcPr>
          <w:p w14:paraId="580F444C" w14:textId="77777777" w:rsidR="0046641B" w:rsidRPr="0046641B" w:rsidRDefault="0046641B">
            <w:pPr>
              <w:spacing w:before="120" w:after="120"/>
              <w:jc w:val="center"/>
              <w:rPr>
                <w:bCs/>
                <w:color w:val="auto"/>
                <w:szCs w:val="22"/>
              </w:rPr>
            </w:pPr>
            <w:r w:rsidRPr="0046641B">
              <w:rPr>
                <w:bCs/>
                <w:color w:val="auto"/>
                <w:szCs w:val="22"/>
              </w:rPr>
              <w:t>MCCP095</w:t>
            </w:r>
          </w:p>
        </w:tc>
        <w:tc>
          <w:tcPr>
            <w:tcW w:w="1672" w:type="dxa"/>
            <w:tcBorders>
              <w:top w:val="single" w:sz="4" w:space="0" w:color="auto"/>
              <w:left w:val="single" w:sz="4" w:space="0" w:color="auto"/>
              <w:bottom w:val="single" w:sz="4" w:space="0" w:color="auto"/>
              <w:right w:val="single" w:sz="4" w:space="0" w:color="auto"/>
            </w:tcBorders>
          </w:tcPr>
          <w:p w14:paraId="5CBC0DEB" w14:textId="77777777" w:rsidR="0046641B" w:rsidRPr="0046641B" w:rsidRDefault="0046641B">
            <w:pPr>
              <w:spacing w:before="120" w:after="120"/>
              <w:jc w:val="center"/>
              <w:rPr>
                <w:bCs/>
                <w:color w:val="auto"/>
                <w:szCs w:val="22"/>
              </w:rPr>
            </w:pPr>
          </w:p>
        </w:tc>
      </w:tr>
      <w:tr w:rsidR="0046641B" w14:paraId="04A7E75D" w14:textId="77777777" w:rsidTr="00AB31C7">
        <w:tc>
          <w:tcPr>
            <w:tcW w:w="972" w:type="dxa"/>
            <w:tcBorders>
              <w:top w:val="single" w:sz="4" w:space="0" w:color="auto"/>
              <w:left w:val="single" w:sz="4" w:space="0" w:color="auto"/>
              <w:bottom w:val="single" w:sz="4" w:space="0" w:color="auto"/>
              <w:right w:val="single" w:sz="4" w:space="0" w:color="auto"/>
            </w:tcBorders>
          </w:tcPr>
          <w:p w14:paraId="7AF9359E" w14:textId="77777777" w:rsidR="0046641B" w:rsidRPr="0046641B" w:rsidRDefault="0046641B">
            <w:pPr>
              <w:spacing w:before="120" w:after="120"/>
              <w:jc w:val="center"/>
              <w:rPr>
                <w:bCs/>
                <w:color w:val="auto"/>
                <w:szCs w:val="22"/>
              </w:rPr>
            </w:pPr>
            <w:r w:rsidRPr="0046641B">
              <w:rPr>
                <w:bCs/>
                <w:color w:val="auto"/>
                <w:szCs w:val="22"/>
              </w:rPr>
              <w:t>3.0</w:t>
            </w:r>
          </w:p>
        </w:tc>
        <w:tc>
          <w:tcPr>
            <w:tcW w:w="1263" w:type="dxa"/>
            <w:tcBorders>
              <w:top w:val="single" w:sz="4" w:space="0" w:color="auto"/>
              <w:left w:val="single" w:sz="4" w:space="0" w:color="auto"/>
              <w:bottom w:val="single" w:sz="4" w:space="0" w:color="auto"/>
              <w:right w:val="single" w:sz="4" w:space="0" w:color="auto"/>
            </w:tcBorders>
          </w:tcPr>
          <w:p w14:paraId="458AD7E6" w14:textId="77777777" w:rsidR="0046641B" w:rsidRPr="0046641B" w:rsidRDefault="0046641B">
            <w:pPr>
              <w:spacing w:before="120" w:after="120"/>
              <w:jc w:val="center"/>
              <w:rPr>
                <w:bCs/>
                <w:color w:val="auto"/>
                <w:szCs w:val="22"/>
              </w:rPr>
            </w:pPr>
            <w:r w:rsidRPr="0046641B">
              <w:rPr>
                <w:bCs/>
                <w:color w:val="auto"/>
                <w:szCs w:val="22"/>
              </w:rPr>
              <w:t>01/05/2013</w:t>
            </w:r>
          </w:p>
        </w:tc>
        <w:tc>
          <w:tcPr>
            <w:tcW w:w="2580" w:type="dxa"/>
            <w:tcBorders>
              <w:top w:val="single" w:sz="4" w:space="0" w:color="auto"/>
              <w:left w:val="single" w:sz="4" w:space="0" w:color="auto"/>
              <w:bottom w:val="single" w:sz="4" w:space="0" w:color="auto"/>
              <w:right w:val="single" w:sz="4" w:space="0" w:color="auto"/>
            </w:tcBorders>
          </w:tcPr>
          <w:p w14:paraId="7A8962CD" w14:textId="77777777" w:rsidR="0046641B" w:rsidRPr="0046641B" w:rsidRDefault="0046641B">
            <w:pPr>
              <w:spacing w:before="120" w:after="120"/>
              <w:rPr>
                <w:bCs/>
                <w:color w:val="auto"/>
                <w:szCs w:val="22"/>
              </w:rPr>
            </w:pPr>
            <w:r w:rsidRPr="0046641B">
              <w:rPr>
                <w:bCs/>
                <w:color w:val="auto"/>
                <w:szCs w:val="22"/>
              </w:rPr>
              <w:t>Trade Effluent Changes</w:t>
            </w:r>
          </w:p>
        </w:tc>
        <w:tc>
          <w:tcPr>
            <w:tcW w:w="1843" w:type="dxa"/>
            <w:tcBorders>
              <w:top w:val="single" w:sz="4" w:space="0" w:color="auto"/>
              <w:left w:val="single" w:sz="4" w:space="0" w:color="auto"/>
              <w:bottom w:val="single" w:sz="4" w:space="0" w:color="auto"/>
              <w:right w:val="single" w:sz="4" w:space="0" w:color="auto"/>
            </w:tcBorders>
          </w:tcPr>
          <w:p w14:paraId="03A040EC" w14:textId="77777777" w:rsidR="0046641B" w:rsidRPr="0046641B" w:rsidRDefault="0046641B">
            <w:pPr>
              <w:spacing w:before="120" w:after="120"/>
              <w:jc w:val="center"/>
              <w:rPr>
                <w:bCs/>
                <w:color w:val="auto"/>
                <w:szCs w:val="22"/>
              </w:rPr>
            </w:pPr>
            <w:r w:rsidRPr="0046641B">
              <w:rPr>
                <w:bCs/>
                <w:color w:val="auto"/>
                <w:szCs w:val="22"/>
              </w:rPr>
              <w:t>Commission Letter of 29/04/13</w:t>
            </w:r>
          </w:p>
        </w:tc>
        <w:tc>
          <w:tcPr>
            <w:tcW w:w="1672" w:type="dxa"/>
            <w:tcBorders>
              <w:top w:val="single" w:sz="4" w:space="0" w:color="auto"/>
              <w:left w:val="single" w:sz="4" w:space="0" w:color="auto"/>
              <w:bottom w:val="single" w:sz="4" w:space="0" w:color="auto"/>
              <w:right w:val="single" w:sz="4" w:space="0" w:color="auto"/>
            </w:tcBorders>
          </w:tcPr>
          <w:p w14:paraId="35E74752" w14:textId="77777777" w:rsidR="0046641B" w:rsidRPr="0046641B" w:rsidRDefault="0046641B">
            <w:pPr>
              <w:spacing w:before="120" w:after="120"/>
              <w:jc w:val="center"/>
              <w:rPr>
                <w:bCs/>
                <w:color w:val="auto"/>
                <w:szCs w:val="22"/>
              </w:rPr>
            </w:pPr>
          </w:p>
        </w:tc>
      </w:tr>
      <w:tr w:rsidR="0046641B" w14:paraId="34E456FD" w14:textId="77777777" w:rsidTr="00AB31C7">
        <w:tc>
          <w:tcPr>
            <w:tcW w:w="972" w:type="dxa"/>
            <w:tcBorders>
              <w:top w:val="single" w:sz="4" w:space="0" w:color="auto"/>
              <w:left w:val="single" w:sz="4" w:space="0" w:color="auto"/>
              <w:bottom w:val="single" w:sz="4" w:space="0" w:color="auto"/>
              <w:right w:val="single" w:sz="4" w:space="0" w:color="auto"/>
            </w:tcBorders>
          </w:tcPr>
          <w:p w14:paraId="386394B5" w14:textId="77777777" w:rsidR="0046641B" w:rsidRPr="0046641B" w:rsidRDefault="0046641B">
            <w:pPr>
              <w:spacing w:before="120" w:after="120"/>
              <w:jc w:val="center"/>
              <w:rPr>
                <w:bCs/>
                <w:color w:val="auto"/>
                <w:szCs w:val="22"/>
              </w:rPr>
            </w:pPr>
            <w:r w:rsidRPr="0046641B">
              <w:rPr>
                <w:bCs/>
                <w:color w:val="auto"/>
                <w:szCs w:val="22"/>
              </w:rPr>
              <w:t>4.0</w:t>
            </w:r>
          </w:p>
        </w:tc>
        <w:tc>
          <w:tcPr>
            <w:tcW w:w="1263" w:type="dxa"/>
            <w:tcBorders>
              <w:top w:val="single" w:sz="4" w:space="0" w:color="auto"/>
              <w:left w:val="single" w:sz="4" w:space="0" w:color="auto"/>
              <w:bottom w:val="single" w:sz="4" w:space="0" w:color="auto"/>
              <w:right w:val="single" w:sz="4" w:space="0" w:color="auto"/>
            </w:tcBorders>
          </w:tcPr>
          <w:p w14:paraId="5F4CA6E3" w14:textId="77777777" w:rsidR="0046641B" w:rsidRPr="0046641B" w:rsidRDefault="0046641B">
            <w:pPr>
              <w:spacing w:before="120" w:after="120"/>
              <w:jc w:val="center"/>
              <w:rPr>
                <w:bCs/>
                <w:color w:val="auto"/>
                <w:szCs w:val="22"/>
              </w:rPr>
            </w:pPr>
            <w:r w:rsidRPr="0046641B">
              <w:rPr>
                <w:bCs/>
                <w:color w:val="auto"/>
                <w:szCs w:val="22"/>
              </w:rPr>
              <w:t>14/10/13</w:t>
            </w:r>
          </w:p>
        </w:tc>
        <w:tc>
          <w:tcPr>
            <w:tcW w:w="2580" w:type="dxa"/>
            <w:tcBorders>
              <w:top w:val="single" w:sz="4" w:space="0" w:color="auto"/>
              <w:left w:val="single" w:sz="4" w:space="0" w:color="auto"/>
              <w:bottom w:val="single" w:sz="4" w:space="0" w:color="auto"/>
              <w:right w:val="single" w:sz="4" w:space="0" w:color="auto"/>
            </w:tcBorders>
          </w:tcPr>
          <w:p w14:paraId="1AAB4914" w14:textId="77777777" w:rsidR="0046641B" w:rsidRPr="0046641B" w:rsidRDefault="0046641B">
            <w:pPr>
              <w:spacing w:before="120" w:after="120"/>
              <w:rPr>
                <w:bCs/>
                <w:color w:val="auto"/>
                <w:szCs w:val="22"/>
              </w:rPr>
            </w:pPr>
            <w:r w:rsidRPr="0046641B">
              <w:rPr>
                <w:bCs/>
                <w:color w:val="auto"/>
                <w:szCs w:val="22"/>
              </w:rPr>
              <w:t>Trade Effluent Effective Date Change</w:t>
            </w:r>
          </w:p>
        </w:tc>
        <w:tc>
          <w:tcPr>
            <w:tcW w:w="1843" w:type="dxa"/>
            <w:tcBorders>
              <w:top w:val="single" w:sz="4" w:space="0" w:color="auto"/>
              <w:left w:val="single" w:sz="4" w:space="0" w:color="auto"/>
              <w:bottom w:val="single" w:sz="4" w:space="0" w:color="auto"/>
              <w:right w:val="single" w:sz="4" w:space="0" w:color="auto"/>
            </w:tcBorders>
          </w:tcPr>
          <w:p w14:paraId="381F4C59" w14:textId="77777777" w:rsidR="0046641B" w:rsidRPr="0046641B" w:rsidRDefault="0046641B" w:rsidP="0046641B">
            <w:pPr>
              <w:spacing w:before="120" w:after="120"/>
              <w:jc w:val="center"/>
              <w:rPr>
                <w:bCs/>
                <w:color w:val="auto"/>
                <w:szCs w:val="22"/>
              </w:rPr>
            </w:pPr>
            <w:r w:rsidRPr="0046641B">
              <w:rPr>
                <w:bCs/>
                <w:color w:val="auto"/>
                <w:szCs w:val="22"/>
              </w:rPr>
              <w:t>Commission Letter of 11/10/13</w:t>
            </w:r>
          </w:p>
        </w:tc>
        <w:tc>
          <w:tcPr>
            <w:tcW w:w="1672" w:type="dxa"/>
            <w:tcBorders>
              <w:top w:val="single" w:sz="4" w:space="0" w:color="auto"/>
              <w:left w:val="single" w:sz="4" w:space="0" w:color="auto"/>
              <w:bottom w:val="single" w:sz="4" w:space="0" w:color="auto"/>
              <w:right w:val="single" w:sz="4" w:space="0" w:color="auto"/>
            </w:tcBorders>
          </w:tcPr>
          <w:p w14:paraId="23C0C222" w14:textId="77777777" w:rsidR="0046641B" w:rsidRPr="0046641B" w:rsidRDefault="0046641B">
            <w:pPr>
              <w:spacing w:before="120" w:after="120"/>
              <w:jc w:val="center"/>
              <w:rPr>
                <w:bCs/>
                <w:color w:val="auto"/>
                <w:szCs w:val="22"/>
              </w:rPr>
            </w:pPr>
          </w:p>
        </w:tc>
      </w:tr>
      <w:tr w:rsidR="0046641B" w14:paraId="1F8DFD52" w14:textId="77777777" w:rsidTr="00AB31C7">
        <w:tc>
          <w:tcPr>
            <w:tcW w:w="972" w:type="dxa"/>
            <w:tcBorders>
              <w:top w:val="single" w:sz="4" w:space="0" w:color="auto"/>
              <w:left w:val="single" w:sz="4" w:space="0" w:color="auto"/>
              <w:bottom w:val="single" w:sz="4" w:space="0" w:color="auto"/>
              <w:right w:val="single" w:sz="4" w:space="0" w:color="auto"/>
            </w:tcBorders>
          </w:tcPr>
          <w:p w14:paraId="36E9EA13" w14:textId="77777777" w:rsidR="0046641B" w:rsidRPr="0046641B" w:rsidRDefault="0046641B">
            <w:pPr>
              <w:spacing w:before="120" w:after="120"/>
              <w:jc w:val="center"/>
              <w:rPr>
                <w:bCs/>
                <w:color w:val="auto"/>
                <w:szCs w:val="22"/>
              </w:rPr>
            </w:pPr>
            <w:r w:rsidRPr="0046641B">
              <w:rPr>
                <w:bCs/>
                <w:color w:val="auto"/>
                <w:szCs w:val="22"/>
              </w:rPr>
              <w:t>5.0</w:t>
            </w:r>
          </w:p>
        </w:tc>
        <w:tc>
          <w:tcPr>
            <w:tcW w:w="1263" w:type="dxa"/>
            <w:tcBorders>
              <w:top w:val="single" w:sz="4" w:space="0" w:color="auto"/>
              <w:left w:val="single" w:sz="4" w:space="0" w:color="auto"/>
              <w:bottom w:val="single" w:sz="4" w:space="0" w:color="auto"/>
              <w:right w:val="single" w:sz="4" w:space="0" w:color="auto"/>
            </w:tcBorders>
          </w:tcPr>
          <w:p w14:paraId="46C59D4A" w14:textId="77777777" w:rsidR="0046641B" w:rsidRPr="0046641B" w:rsidRDefault="0046641B">
            <w:pPr>
              <w:spacing w:before="120" w:after="120"/>
              <w:jc w:val="center"/>
              <w:rPr>
                <w:bCs/>
                <w:color w:val="auto"/>
                <w:szCs w:val="22"/>
              </w:rPr>
            </w:pPr>
            <w:r w:rsidRPr="0046641B">
              <w:rPr>
                <w:bCs/>
                <w:color w:val="auto"/>
                <w:szCs w:val="22"/>
              </w:rPr>
              <w:t>2015-03-31</w:t>
            </w:r>
          </w:p>
        </w:tc>
        <w:tc>
          <w:tcPr>
            <w:tcW w:w="2580" w:type="dxa"/>
            <w:tcBorders>
              <w:top w:val="single" w:sz="4" w:space="0" w:color="auto"/>
              <w:left w:val="single" w:sz="4" w:space="0" w:color="auto"/>
              <w:bottom w:val="single" w:sz="4" w:space="0" w:color="auto"/>
              <w:right w:val="single" w:sz="4" w:space="0" w:color="auto"/>
            </w:tcBorders>
          </w:tcPr>
          <w:p w14:paraId="262FF72D" w14:textId="77777777" w:rsidR="0046641B" w:rsidRPr="0046641B" w:rsidRDefault="0046641B">
            <w:pPr>
              <w:spacing w:before="120" w:after="120"/>
              <w:rPr>
                <w:bCs/>
                <w:color w:val="auto"/>
                <w:szCs w:val="22"/>
              </w:rPr>
            </w:pPr>
            <w:r w:rsidRPr="0046641B">
              <w:rPr>
                <w:bCs/>
                <w:color w:val="auto"/>
                <w:szCs w:val="22"/>
              </w:rPr>
              <w:t>Correction to worked example</w:t>
            </w:r>
          </w:p>
        </w:tc>
        <w:tc>
          <w:tcPr>
            <w:tcW w:w="1843" w:type="dxa"/>
            <w:tcBorders>
              <w:top w:val="single" w:sz="4" w:space="0" w:color="auto"/>
              <w:left w:val="single" w:sz="4" w:space="0" w:color="auto"/>
              <w:bottom w:val="single" w:sz="4" w:space="0" w:color="auto"/>
              <w:right w:val="single" w:sz="4" w:space="0" w:color="auto"/>
            </w:tcBorders>
          </w:tcPr>
          <w:p w14:paraId="192A4447" w14:textId="77777777" w:rsidR="0046641B" w:rsidRPr="0046641B" w:rsidRDefault="0046641B" w:rsidP="0046641B">
            <w:pPr>
              <w:spacing w:before="120" w:after="120"/>
              <w:jc w:val="center"/>
              <w:rPr>
                <w:bCs/>
                <w:color w:val="auto"/>
                <w:szCs w:val="22"/>
              </w:rPr>
            </w:pPr>
            <w:r w:rsidRPr="0046641B">
              <w:rPr>
                <w:bCs/>
                <w:color w:val="auto"/>
                <w:szCs w:val="22"/>
              </w:rPr>
              <w:t>MCCP163</w:t>
            </w:r>
          </w:p>
        </w:tc>
        <w:tc>
          <w:tcPr>
            <w:tcW w:w="1672" w:type="dxa"/>
            <w:tcBorders>
              <w:top w:val="single" w:sz="4" w:space="0" w:color="auto"/>
              <w:left w:val="single" w:sz="4" w:space="0" w:color="auto"/>
              <w:bottom w:val="single" w:sz="4" w:space="0" w:color="auto"/>
              <w:right w:val="single" w:sz="4" w:space="0" w:color="auto"/>
            </w:tcBorders>
          </w:tcPr>
          <w:p w14:paraId="058A23D9" w14:textId="77777777" w:rsidR="0046641B" w:rsidRPr="0046641B" w:rsidRDefault="0046641B">
            <w:pPr>
              <w:spacing w:before="120" w:after="120"/>
              <w:jc w:val="center"/>
              <w:rPr>
                <w:bCs/>
                <w:color w:val="auto"/>
                <w:szCs w:val="22"/>
              </w:rPr>
            </w:pPr>
            <w:r w:rsidRPr="0046641B">
              <w:rPr>
                <w:bCs/>
                <w:color w:val="auto"/>
                <w:szCs w:val="22"/>
              </w:rPr>
              <w:t>App. 1</w:t>
            </w:r>
          </w:p>
        </w:tc>
      </w:tr>
      <w:tr w:rsidR="0046641B" w14:paraId="68B67326" w14:textId="77777777" w:rsidTr="00AB31C7">
        <w:tc>
          <w:tcPr>
            <w:tcW w:w="972" w:type="dxa"/>
            <w:tcBorders>
              <w:top w:val="single" w:sz="4" w:space="0" w:color="auto"/>
              <w:left w:val="single" w:sz="4" w:space="0" w:color="auto"/>
              <w:bottom w:val="single" w:sz="4" w:space="0" w:color="auto"/>
              <w:right w:val="single" w:sz="4" w:space="0" w:color="auto"/>
            </w:tcBorders>
          </w:tcPr>
          <w:p w14:paraId="253C0330" w14:textId="77777777" w:rsidR="0046641B" w:rsidRPr="0046641B" w:rsidRDefault="0046641B">
            <w:pPr>
              <w:spacing w:before="120" w:after="120"/>
              <w:jc w:val="center"/>
              <w:rPr>
                <w:bCs/>
                <w:color w:val="auto"/>
                <w:szCs w:val="22"/>
              </w:rPr>
            </w:pPr>
            <w:r w:rsidRPr="0046641B">
              <w:rPr>
                <w:bCs/>
                <w:color w:val="auto"/>
                <w:szCs w:val="22"/>
              </w:rPr>
              <w:t>6.0</w:t>
            </w:r>
          </w:p>
        </w:tc>
        <w:tc>
          <w:tcPr>
            <w:tcW w:w="1263" w:type="dxa"/>
            <w:tcBorders>
              <w:top w:val="single" w:sz="4" w:space="0" w:color="auto"/>
              <w:left w:val="single" w:sz="4" w:space="0" w:color="auto"/>
              <w:bottom w:val="single" w:sz="4" w:space="0" w:color="auto"/>
              <w:right w:val="single" w:sz="4" w:space="0" w:color="auto"/>
            </w:tcBorders>
          </w:tcPr>
          <w:p w14:paraId="0A531E75" w14:textId="77777777" w:rsidR="0046641B" w:rsidRPr="0046641B" w:rsidRDefault="0046641B">
            <w:pPr>
              <w:spacing w:before="120" w:after="120"/>
              <w:jc w:val="center"/>
              <w:rPr>
                <w:bCs/>
                <w:color w:val="auto"/>
                <w:szCs w:val="22"/>
              </w:rPr>
            </w:pPr>
            <w:r w:rsidRPr="0046641B">
              <w:rPr>
                <w:bCs/>
                <w:color w:val="auto"/>
                <w:szCs w:val="22"/>
              </w:rPr>
              <w:t>2019-10-24</w:t>
            </w:r>
          </w:p>
        </w:tc>
        <w:tc>
          <w:tcPr>
            <w:tcW w:w="2580" w:type="dxa"/>
            <w:tcBorders>
              <w:top w:val="single" w:sz="4" w:space="0" w:color="auto"/>
              <w:left w:val="single" w:sz="4" w:space="0" w:color="auto"/>
              <w:bottom w:val="single" w:sz="4" w:space="0" w:color="auto"/>
              <w:right w:val="single" w:sz="4" w:space="0" w:color="auto"/>
            </w:tcBorders>
          </w:tcPr>
          <w:p w14:paraId="31C43610" w14:textId="77777777" w:rsidR="0046641B" w:rsidRPr="0046641B" w:rsidRDefault="0046641B">
            <w:pPr>
              <w:spacing w:before="120" w:after="120"/>
              <w:rPr>
                <w:bCs/>
                <w:color w:val="auto"/>
                <w:szCs w:val="22"/>
              </w:rPr>
            </w:pPr>
            <w:r w:rsidRPr="0046641B">
              <w:rPr>
                <w:bCs/>
                <w:color w:val="auto"/>
                <w:szCs w:val="22"/>
              </w:rPr>
              <w:t>Renaming Transactions</w:t>
            </w:r>
          </w:p>
          <w:p w14:paraId="4F5AC932" w14:textId="77777777" w:rsidR="0046641B" w:rsidRPr="0046641B" w:rsidRDefault="0046641B">
            <w:pPr>
              <w:spacing w:before="120" w:after="120"/>
              <w:rPr>
                <w:bCs/>
                <w:color w:val="auto"/>
                <w:szCs w:val="22"/>
              </w:rPr>
            </w:pPr>
            <w:r w:rsidRPr="0046641B">
              <w:rPr>
                <w:bCs/>
                <w:color w:val="auto"/>
                <w:szCs w:val="22"/>
              </w:rPr>
              <w:t>Correcting Errors with T028.0 and T028.1 transaction actions.</w:t>
            </w:r>
          </w:p>
        </w:tc>
        <w:tc>
          <w:tcPr>
            <w:tcW w:w="1843" w:type="dxa"/>
            <w:tcBorders>
              <w:top w:val="single" w:sz="4" w:space="0" w:color="auto"/>
              <w:left w:val="single" w:sz="4" w:space="0" w:color="auto"/>
              <w:bottom w:val="single" w:sz="4" w:space="0" w:color="auto"/>
              <w:right w:val="single" w:sz="4" w:space="0" w:color="auto"/>
            </w:tcBorders>
          </w:tcPr>
          <w:p w14:paraId="68E564A5" w14:textId="77777777" w:rsidR="0046641B" w:rsidRPr="0046641B" w:rsidRDefault="0046641B" w:rsidP="0046641B">
            <w:pPr>
              <w:spacing w:before="120" w:after="120"/>
              <w:jc w:val="center"/>
              <w:rPr>
                <w:bCs/>
                <w:color w:val="auto"/>
                <w:szCs w:val="22"/>
              </w:rPr>
            </w:pPr>
            <w:r w:rsidRPr="0046641B">
              <w:rPr>
                <w:bCs/>
                <w:color w:val="auto"/>
                <w:szCs w:val="22"/>
              </w:rPr>
              <w:t>MCCP242</w:t>
            </w:r>
          </w:p>
        </w:tc>
        <w:tc>
          <w:tcPr>
            <w:tcW w:w="1672" w:type="dxa"/>
            <w:tcBorders>
              <w:top w:val="single" w:sz="4" w:space="0" w:color="auto"/>
              <w:left w:val="single" w:sz="4" w:space="0" w:color="auto"/>
              <w:bottom w:val="single" w:sz="4" w:space="0" w:color="auto"/>
              <w:right w:val="single" w:sz="4" w:space="0" w:color="auto"/>
            </w:tcBorders>
          </w:tcPr>
          <w:p w14:paraId="4352F3D8" w14:textId="77777777" w:rsidR="0046641B" w:rsidRPr="0046641B" w:rsidRDefault="0046641B">
            <w:pPr>
              <w:spacing w:before="120" w:after="120"/>
              <w:jc w:val="center"/>
              <w:rPr>
                <w:bCs/>
                <w:color w:val="auto"/>
                <w:szCs w:val="22"/>
              </w:rPr>
            </w:pPr>
            <w:r w:rsidRPr="0046641B">
              <w:rPr>
                <w:bCs/>
                <w:color w:val="auto"/>
                <w:szCs w:val="22"/>
              </w:rPr>
              <w:t>Various</w:t>
            </w:r>
          </w:p>
          <w:p w14:paraId="60618081" w14:textId="77777777" w:rsidR="0046641B" w:rsidRPr="0046641B" w:rsidRDefault="0046641B">
            <w:pPr>
              <w:spacing w:before="120" w:after="120"/>
              <w:jc w:val="center"/>
              <w:rPr>
                <w:bCs/>
                <w:color w:val="auto"/>
                <w:szCs w:val="22"/>
              </w:rPr>
            </w:pPr>
            <w:r w:rsidRPr="0046641B">
              <w:rPr>
                <w:bCs/>
                <w:color w:val="auto"/>
                <w:szCs w:val="22"/>
              </w:rPr>
              <w:t>Section 2.3</w:t>
            </w:r>
          </w:p>
          <w:p w14:paraId="178BC94E" w14:textId="77777777" w:rsidR="0046641B" w:rsidRPr="0046641B" w:rsidRDefault="0046641B">
            <w:pPr>
              <w:spacing w:before="120" w:after="120"/>
              <w:jc w:val="center"/>
              <w:rPr>
                <w:bCs/>
                <w:color w:val="auto"/>
                <w:szCs w:val="22"/>
              </w:rPr>
            </w:pPr>
            <w:r w:rsidRPr="0046641B">
              <w:rPr>
                <w:bCs/>
                <w:color w:val="auto"/>
                <w:szCs w:val="22"/>
              </w:rPr>
              <w:t>Section 4.3</w:t>
            </w:r>
          </w:p>
        </w:tc>
      </w:tr>
      <w:tr w:rsidR="00244185" w14:paraId="019643B4" w14:textId="77777777" w:rsidTr="00AB31C7">
        <w:tc>
          <w:tcPr>
            <w:tcW w:w="972" w:type="dxa"/>
            <w:tcBorders>
              <w:top w:val="single" w:sz="4" w:space="0" w:color="auto"/>
              <w:left w:val="single" w:sz="4" w:space="0" w:color="auto"/>
              <w:bottom w:val="single" w:sz="4" w:space="0" w:color="auto"/>
              <w:right w:val="single" w:sz="4" w:space="0" w:color="auto"/>
            </w:tcBorders>
          </w:tcPr>
          <w:p w14:paraId="2482C982" w14:textId="0FC480F9" w:rsidR="00244185" w:rsidRPr="0046641B" w:rsidRDefault="00265950">
            <w:pPr>
              <w:spacing w:before="120" w:after="120"/>
              <w:jc w:val="center"/>
              <w:rPr>
                <w:bCs/>
                <w:color w:val="auto"/>
                <w:szCs w:val="22"/>
              </w:rPr>
            </w:pPr>
            <w:r>
              <w:rPr>
                <w:bCs/>
                <w:color w:val="auto"/>
                <w:szCs w:val="22"/>
              </w:rPr>
              <w:t>7.0</w:t>
            </w:r>
          </w:p>
        </w:tc>
        <w:tc>
          <w:tcPr>
            <w:tcW w:w="1263" w:type="dxa"/>
            <w:tcBorders>
              <w:top w:val="single" w:sz="4" w:space="0" w:color="auto"/>
              <w:left w:val="single" w:sz="4" w:space="0" w:color="auto"/>
              <w:bottom w:val="single" w:sz="4" w:space="0" w:color="auto"/>
              <w:right w:val="single" w:sz="4" w:space="0" w:color="auto"/>
            </w:tcBorders>
          </w:tcPr>
          <w:p w14:paraId="48794742" w14:textId="6D374EB1" w:rsidR="00244185" w:rsidRPr="0046641B" w:rsidRDefault="005A7485">
            <w:pPr>
              <w:spacing w:before="120" w:after="120"/>
              <w:jc w:val="center"/>
              <w:rPr>
                <w:bCs/>
                <w:color w:val="auto"/>
                <w:szCs w:val="22"/>
              </w:rPr>
            </w:pPr>
            <w:r>
              <w:rPr>
                <w:bCs/>
                <w:color w:val="auto"/>
                <w:szCs w:val="22"/>
              </w:rPr>
              <w:t>2020-03-26</w:t>
            </w:r>
          </w:p>
        </w:tc>
        <w:tc>
          <w:tcPr>
            <w:tcW w:w="2580" w:type="dxa"/>
            <w:tcBorders>
              <w:top w:val="single" w:sz="4" w:space="0" w:color="auto"/>
              <w:left w:val="single" w:sz="4" w:space="0" w:color="auto"/>
              <w:bottom w:val="single" w:sz="4" w:space="0" w:color="auto"/>
              <w:right w:val="single" w:sz="4" w:space="0" w:color="auto"/>
            </w:tcBorders>
          </w:tcPr>
          <w:p w14:paraId="4F873B50" w14:textId="77777777" w:rsidR="00244185" w:rsidRDefault="00244185">
            <w:pPr>
              <w:spacing w:before="120" w:after="120"/>
            </w:pPr>
            <w:r>
              <w:rPr>
                <w:bCs/>
                <w:color w:val="auto"/>
                <w:szCs w:val="22"/>
              </w:rPr>
              <w:t xml:space="preserve">Rewording </w:t>
            </w:r>
            <w:r w:rsidR="00F06226">
              <w:rPr>
                <w:bCs/>
                <w:color w:val="auto"/>
                <w:szCs w:val="22"/>
              </w:rPr>
              <w:t>“</w:t>
            </w:r>
            <w:r w:rsidR="0082520F">
              <w:t>De-association</w:t>
            </w:r>
            <w:r w:rsidR="00F06226">
              <w:t>”</w:t>
            </w:r>
            <w:r w:rsidR="0082520F">
              <w:t xml:space="preserve"> to </w:t>
            </w:r>
            <w:r w:rsidR="00F06226">
              <w:t>“</w:t>
            </w:r>
            <w:r w:rsidR="0082520F">
              <w:t>Dissociation</w:t>
            </w:r>
            <w:r w:rsidR="00F06226">
              <w:t>”</w:t>
            </w:r>
          </w:p>
          <w:p w14:paraId="4DA0B61C" w14:textId="31F22359" w:rsidR="00D65360" w:rsidRDefault="009E6A5A">
            <w:pPr>
              <w:spacing w:before="120" w:after="120"/>
            </w:pPr>
            <w:r>
              <w:t>Addition of Appendix 3 – Design symbols</w:t>
            </w:r>
          </w:p>
          <w:p w14:paraId="6FAF904E" w14:textId="087AAC1D" w:rsidR="001E140B" w:rsidRPr="0046641B" w:rsidRDefault="001E140B">
            <w:pPr>
              <w:spacing w:before="120" w:after="120"/>
              <w:rPr>
                <w:bCs/>
                <w:color w:val="auto"/>
                <w:szCs w:val="22"/>
              </w:rPr>
            </w:pPr>
            <w:r>
              <w:t>Amend D4006 definition</w:t>
            </w:r>
          </w:p>
        </w:tc>
        <w:tc>
          <w:tcPr>
            <w:tcW w:w="1843" w:type="dxa"/>
            <w:tcBorders>
              <w:top w:val="single" w:sz="4" w:space="0" w:color="auto"/>
              <w:left w:val="single" w:sz="4" w:space="0" w:color="auto"/>
              <w:bottom w:val="single" w:sz="4" w:space="0" w:color="auto"/>
              <w:right w:val="single" w:sz="4" w:space="0" w:color="auto"/>
            </w:tcBorders>
          </w:tcPr>
          <w:p w14:paraId="3D3FFEAA" w14:textId="6DFB86D3" w:rsidR="00244185" w:rsidRPr="0046641B" w:rsidRDefault="0082520F" w:rsidP="0046641B">
            <w:pPr>
              <w:spacing w:before="120" w:after="120"/>
              <w:jc w:val="center"/>
              <w:rPr>
                <w:bCs/>
                <w:color w:val="auto"/>
                <w:szCs w:val="22"/>
              </w:rPr>
            </w:pPr>
            <w:r>
              <w:rPr>
                <w:bCs/>
                <w:color w:val="auto"/>
                <w:szCs w:val="22"/>
              </w:rPr>
              <w:t>M</w:t>
            </w:r>
            <w:r w:rsidR="00155E9B">
              <w:rPr>
                <w:bCs/>
                <w:color w:val="auto"/>
                <w:szCs w:val="22"/>
              </w:rPr>
              <w:t>CCP246</w:t>
            </w:r>
          </w:p>
        </w:tc>
        <w:tc>
          <w:tcPr>
            <w:tcW w:w="1672" w:type="dxa"/>
            <w:tcBorders>
              <w:top w:val="single" w:sz="4" w:space="0" w:color="auto"/>
              <w:left w:val="single" w:sz="4" w:space="0" w:color="auto"/>
              <w:bottom w:val="single" w:sz="4" w:space="0" w:color="auto"/>
              <w:right w:val="single" w:sz="4" w:space="0" w:color="auto"/>
            </w:tcBorders>
          </w:tcPr>
          <w:p w14:paraId="5B19A330" w14:textId="4719A7E8" w:rsidR="001E140B" w:rsidRPr="0046641B" w:rsidRDefault="00D27164">
            <w:pPr>
              <w:spacing w:before="120" w:after="120"/>
              <w:jc w:val="center"/>
              <w:rPr>
                <w:bCs/>
                <w:color w:val="auto"/>
                <w:szCs w:val="22"/>
              </w:rPr>
            </w:pPr>
            <w:r>
              <w:rPr>
                <w:bCs/>
                <w:color w:val="auto"/>
                <w:szCs w:val="22"/>
              </w:rPr>
              <w:t>Various</w:t>
            </w:r>
          </w:p>
        </w:tc>
      </w:tr>
    </w:tbl>
    <w:p w14:paraId="13746C3A" w14:textId="77777777" w:rsidR="0037610D" w:rsidRPr="00B1610E" w:rsidRDefault="0037610D" w:rsidP="009D4CDD"/>
    <w:p w14:paraId="13746C3B" w14:textId="77777777" w:rsidR="00984E97" w:rsidRPr="00B1610E" w:rsidRDefault="0037610D" w:rsidP="00984E97">
      <w:pPr>
        <w:jc w:val="center"/>
        <w:rPr>
          <w:color w:val="auto"/>
        </w:rPr>
      </w:pPr>
      <w:r w:rsidRPr="00B1610E">
        <w:rPr>
          <w:color w:val="auto"/>
        </w:rPr>
        <w:br w:type="page"/>
      </w:r>
      <w:bookmarkStart w:id="1" w:name="_Toc176947579"/>
      <w:bookmarkStart w:id="2" w:name="_Toc225577943"/>
    </w:p>
    <w:p w14:paraId="13746C3F" w14:textId="33B30A3A" w:rsidR="00984E97" w:rsidRPr="00B1610E" w:rsidRDefault="00984E97" w:rsidP="00085751">
      <w:pPr>
        <w:pStyle w:val="Heading6"/>
        <w:ind w:left="0"/>
      </w:pPr>
      <w:r w:rsidRPr="00B1610E">
        <w:rPr>
          <w:rFonts w:cs="Arial"/>
          <w:color w:val="auto"/>
        </w:rPr>
        <w:lastRenderedPageBreak/>
        <w:t>Table of Contents</w:t>
      </w:r>
    </w:p>
    <w:p w14:paraId="3686039E" w14:textId="26C17345" w:rsidR="00AB31C7" w:rsidRDefault="00984E97">
      <w:pPr>
        <w:pStyle w:val="TOC1"/>
        <w:rPr>
          <w:rFonts w:asciiTheme="minorHAnsi" w:eastAsiaTheme="minorEastAsia" w:hAnsiTheme="minorHAnsi" w:cstheme="minorBidi"/>
          <w:b w:val="0"/>
          <w:color w:val="auto"/>
          <w:sz w:val="22"/>
          <w:szCs w:val="22"/>
          <w:lang w:eastAsia="en-GB"/>
        </w:rPr>
      </w:pPr>
      <w:r w:rsidRPr="00C90F94">
        <w:rPr>
          <w:color w:val="auto"/>
        </w:rPr>
        <w:fldChar w:fldCharType="begin"/>
      </w:r>
      <w:r w:rsidRPr="00C90F94">
        <w:rPr>
          <w:color w:val="auto"/>
        </w:rPr>
        <w:instrText xml:space="preserve"> TOC \o "1-2" </w:instrText>
      </w:r>
      <w:r w:rsidRPr="00C90F94">
        <w:rPr>
          <w:color w:val="auto"/>
        </w:rPr>
        <w:fldChar w:fldCharType="separate"/>
      </w:r>
      <w:r w:rsidR="00AB31C7">
        <w:t>1.</w:t>
      </w:r>
      <w:r w:rsidR="00AB31C7">
        <w:rPr>
          <w:rFonts w:asciiTheme="minorHAnsi" w:eastAsiaTheme="minorEastAsia" w:hAnsiTheme="minorHAnsi" w:cstheme="minorBidi"/>
          <w:b w:val="0"/>
          <w:color w:val="auto"/>
          <w:sz w:val="22"/>
          <w:szCs w:val="22"/>
          <w:lang w:eastAsia="en-GB"/>
        </w:rPr>
        <w:tab/>
      </w:r>
      <w:r w:rsidR="00AB31C7" w:rsidRPr="00B068A8">
        <w:rPr>
          <w:color w:val="auto"/>
        </w:rPr>
        <w:t>Purpose and Scope</w:t>
      </w:r>
      <w:r w:rsidR="00AB31C7">
        <w:tab/>
      </w:r>
      <w:r w:rsidR="00AB31C7">
        <w:fldChar w:fldCharType="begin"/>
      </w:r>
      <w:r w:rsidR="00AB31C7">
        <w:instrText xml:space="preserve"> PAGEREF _Toc37423542 \h </w:instrText>
      </w:r>
      <w:r w:rsidR="00AB31C7">
        <w:fldChar w:fldCharType="separate"/>
      </w:r>
      <w:r w:rsidR="00EF7791">
        <w:t>4</w:t>
      </w:r>
      <w:r w:rsidR="00AB31C7">
        <w:fldChar w:fldCharType="end"/>
      </w:r>
    </w:p>
    <w:p w14:paraId="4E458D4E" w14:textId="701635FF" w:rsidR="00AB31C7" w:rsidRDefault="00AB31C7">
      <w:pPr>
        <w:pStyle w:val="TOC1"/>
        <w:rPr>
          <w:rFonts w:asciiTheme="minorHAnsi" w:eastAsiaTheme="minorEastAsia" w:hAnsiTheme="minorHAnsi" w:cstheme="minorBidi"/>
          <w:b w:val="0"/>
          <w:color w:val="auto"/>
          <w:sz w:val="22"/>
          <w:szCs w:val="22"/>
          <w:lang w:eastAsia="en-GB"/>
        </w:rPr>
      </w:pPr>
      <w:r>
        <w:t>2.</w:t>
      </w:r>
      <w:r>
        <w:rPr>
          <w:rFonts w:asciiTheme="minorHAnsi" w:eastAsiaTheme="minorEastAsia" w:hAnsiTheme="minorHAnsi" w:cstheme="minorBidi"/>
          <w:b w:val="0"/>
          <w:color w:val="auto"/>
          <w:sz w:val="22"/>
          <w:szCs w:val="22"/>
          <w:lang w:eastAsia="en-GB"/>
        </w:rPr>
        <w:tab/>
      </w:r>
      <w:r>
        <w:t>Trade Effluent Data requirements</w:t>
      </w:r>
      <w:r>
        <w:tab/>
      </w:r>
      <w:r>
        <w:fldChar w:fldCharType="begin"/>
      </w:r>
      <w:r>
        <w:instrText xml:space="preserve"> PAGEREF _Toc37423543 \h </w:instrText>
      </w:r>
      <w:r>
        <w:fldChar w:fldCharType="separate"/>
      </w:r>
      <w:r w:rsidR="00EF7791">
        <w:t>5</w:t>
      </w:r>
      <w:r>
        <w:fldChar w:fldCharType="end"/>
      </w:r>
    </w:p>
    <w:p w14:paraId="5D4AB90F" w14:textId="03A21B61" w:rsidR="00AB31C7" w:rsidRDefault="00AB31C7">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Notification of a New Discharge Point(s)</w:t>
      </w:r>
      <w:r>
        <w:tab/>
      </w:r>
      <w:r>
        <w:fldChar w:fldCharType="begin"/>
      </w:r>
      <w:r>
        <w:instrText xml:space="preserve"> PAGEREF _Toc37423544 \h </w:instrText>
      </w:r>
      <w:r>
        <w:fldChar w:fldCharType="separate"/>
      </w:r>
      <w:r w:rsidR="00EF7791">
        <w:t>5</w:t>
      </w:r>
      <w:r>
        <w:fldChar w:fldCharType="end"/>
      </w:r>
    </w:p>
    <w:p w14:paraId="16AA587B" w14:textId="29BB7938" w:rsidR="00AB31C7" w:rsidRDefault="00AB31C7">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Discontinuation of a Discharge Point/Trade Effluent Services</w:t>
      </w:r>
      <w:r>
        <w:tab/>
      </w:r>
      <w:r>
        <w:fldChar w:fldCharType="begin"/>
      </w:r>
      <w:r>
        <w:instrText xml:space="preserve"> PAGEREF _Toc37423545 \h </w:instrText>
      </w:r>
      <w:r>
        <w:fldChar w:fldCharType="separate"/>
      </w:r>
      <w:r w:rsidR="00EF7791">
        <w:t>9</w:t>
      </w:r>
      <w:r>
        <w:fldChar w:fldCharType="end"/>
      </w:r>
    </w:p>
    <w:p w14:paraId="20112CF8" w14:textId="0881520C" w:rsidR="00AB31C7" w:rsidRDefault="00AB31C7">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Maintain Trade Effluent Services SPID Data</w:t>
      </w:r>
      <w:r>
        <w:tab/>
      </w:r>
      <w:r>
        <w:fldChar w:fldCharType="begin"/>
      </w:r>
      <w:r>
        <w:instrText xml:space="preserve"> PAGEREF _Toc37423546 \h </w:instrText>
      </w:r>
      <w:r>
        <w:fldChar w:fldCharType="separate"/>
      </w:r>
      <w:r w:rsidR="00EF7791">
        <w:t>10</w:t>
      </w:r>
      <w:r>
        <w:fldChar w:fldCharType="end"/>
      </w:r>
    </w:p>
    <w:p w14:paraId="4DF6E81B" w14:textId="6DEDCAED" w:rsidR="00AB31C7" w:rsidRDefault="00AB31C7">
      <w:pPr>
        <w:pStyle w:val="TOC2"/>
        <w:rPr>
          <w:rFonts w:asciiTheme="minorHAnsi" w:eastAsiaTheme="minorEastAsia" w:hAnsiTheme="minorHAnsi" w:cstheme="minorBidi"/>
          <w:color w:val="auto"/>
          <w:sz w:val="22"/>
          <w:szCs w:val="22"/>
          <w:lang w:eastAsia="en-GB"/>
        </w:rPr>
      </w:pPr>
      <w:r>
        <w:t>2.4</w:t>
      </w:r>
      <w:r>
        <w:rPr>
          <w:rFonts w:asciiTheme="minorHAnsi" w:eastAsiaTheme="minorEastAsia" w:hAnsiTheme="minorHAnsi" w:cstheme="minorBidi"/>
          <w:color w:val="auto"/>
          <w:sz w:val="22"/>
          <w:szCs w:val="22"/>
          <w:lang w:eastAsia="en-GB"/>
        </w:rPr>
        <w:tab/>
      </w:r>
      <w:r>
        <w:t>Trade Effluent Volume Submission</w:t>
      </w:r>
      <w:r>
        <w:tab/>
      </w:r>
      <w:r>
        <w:fldChar w:fldCharType="begin"/>
      </w:r>
      <w:r>
        <w:instrText xml:space="preserve"> PAGEREF _Toc37423547 \h </w:instrText>
      </w:r>
      <w:r>
        <w:fldChar w:fldCharType="separate"/>
      </w:r>
      <w:r w:rsidR="00EF7791">
        <w:t>12</w:t>
      </w:r>
      <w:r>
        <w:fldChar w:fldCharType="end"/>
      </w:r>
    </w:p>
    <w:p w14:paraId="14332EA0" w14:textId="40404B16" w:rsidR="00AB31C7" w:rsidRDefault="00AB31C7">
      <w:pPr>
        <w:pStyle w:val="TOC2"/>
        <w:rPr>
          <w:rFonts w:asciiTheme="minorHAnsi" w:eastAsiaTheme="minorEastAsia" w:hAnsiTheme="minorHAnsi" w:cstheme="minorBidi"/>
          <w:color w:val="auto"/>
          <w:sz w:val="22"/>
          <w:szCs w:val="22"/>
          <w:lang w:eastAsia="en-GB"/>
        </w:rPr>
      </w:pPr>
      <w:r w:rsidRPr="00B068A8">
        <w:rPr>
          <w:rFonts w:cs="Arial"/>
        </w:rPr>
        <w:t>2.5</w:t>
      </w:r>
      <w:r>
        <w:rPr>
          <w:rFonts w:asciiTheme="minorHAnsi" w:eastAsiaTheme="minorEastAsia" w:hAnsiTheme="minorHAnsi" w:cstheme="minorBidi"/>
          <w:color w:val="auto"/>
          <w:sz w:val="22"/>
          <w:szCs w:val="22"/>
          <w:lang w:eastAsia="en-GB"/>
        </w:rPr>
        <w:tab/>
      </w:r>
      <w:r>
        <w:t>Transfer Registration</w:t>
      </w:r>
      <w:r>
        <w:tab/>
      </w:r>
      <w:r>
        <w:fldChar w:fldCharType="begin"/>
      </w:r>
      <w:r>
        <w:instrText xml:space="preserve"> PAGEREF _Toc37423548 \h </w:instrText>
      </w:r>
      <w:r>
        <w:fldChar w:fldCharType="separate"/>
      </w:r>
      <w:r w:rsidR="00EF7791">
        <w:t>12</w:t>
      </w:r>
      <w:r>
        <w:fldChar w:fldCharType="end"/>
      </w:r>
    </w:p>
    <w:p w14:paraId="0A90694D" w14:textId="33B878AF" w:rsidR="00AB31C7" w:rsidRDefault="00AB31C7">
      <w:pPr>
        <w:pStyle w:val="TOC1"/>
        <w:rPr>
          <w:rFonts w:asciiTheme="minorHAnsi" w:eastAsiaTheme="minorEastAsia" w:hAnsiTheme="minorHAnsi" w:cstheme="minorBidi"/>
          <w:b w:val="0"/>
          <w:color w:val="auto"/>
          <w:sz w:val="22"/>
          <w:szCs w:val="22"/>
          <w:lang w:eastAsia="en-GB"/>
        </w:rPr>
      </w:pPr>
      <w:r w:rsidRPr="00B068A8">
        <w:rPr>
          <w:rFonts w:cs="Arial"/>
        </w:rPr>
        <w:t>3.</w:t>
      </w:r>
      <w:r>
        <w:rPr>
          <w:rFonts w:asciiTheme="minorHAnsi" w:eastAsiaTheme="minorEastAsia" w:hAnsiTheme="minorHAnsi" w:cstheme="minorBidi"/>
          <w:b w:val="0"/>
          <w:color w:val="auto"/>
          <w:sz w:val="22"/>
          <w:szCs w:val="22"/>
          <w:lang w:eastAsia="en-GB"/>
        </w:rPr>
        <w:tab/>
      </w:r>
      <w:r>
        <w:t>Process Diagrams</w:t>
      </w:r>
      <w:r>
        <w:tab/>
      </w:r>
      <w:r>
        <w:fldChar w:fldCharType="begin"/>
      </w:r>
      <w:r>
        <w:instrText xml:space="preserve"> PAGEREF _Toc37423549 \h </w:instrText>
      </w:r>
      <w:r>
        <w:fldChar w:fldCharType="separate"/>
      </w:r>
      <w:r w:rsidR="00EF7791">
        <w:t>13</w:t>
      </w:r>
      <w:r>
        <w:fldChar w:fldCharType="end"/>
      </w:r>
    </w:p>
    <w:p w14:paraId="612452C9" w14:textId="15B1FFAC" w:rsidR="00AB31C7" w:rsidRDefault="00AB31C7">
      <w:pPr>
        <w:pStyle w:val="TOC1"/>
        <w:rPr>
          <w:rFonts w:asciiTheme="minorHAnsi" w:eastAsiaTheme="minorEastAsia" w:hAnsiTheme="minorHAnsi" w:cstheme="minorBidi"/>
          <w:b w:val="0"/>
          <w:color w:val="auto"/>
          <w:sz w:val="22"/>
          <w:szCs w:val="22"/>
          <w:lang w:eastAsia="en-GB"/>
        </w:rPr>
      </w:pPr>
      <w:r w:rsidRPr="00B068A8">
        <w:rPr>
          <w:rFonts w:cs="Arial"/>
        </w:rPr>
        <w:t>4.</w:t>
      </w:r>
      <w:r>
        <w:rPr>
          <w:rFonts w:asciiTheme="minorHAnsi" w:eastAsiaTheme="minorEastAsia" w:hAnsiTheme="minorHAnsi" w:cstheme="minorBidi"/>
          <w:b w:val="0"/>
          <w:color w:val="auto"/>
          <w:sz w:val="22"/>
          <w:szCs w:val="22"/>
          <w:lang w:eastAsia="en-GB"/>
        </w:rPr>
        <w:tab/>
      </w:r>
      <w:r>
        <w:t>Interface and Timetable Requirements</w:t>
      </w:r>
      <w:r>
        <w:tab/>
      </w:r>
      <w:r>
        <w:fldChar w:fldCharType="begin"/>
      </w:r>
      <w:r>
        <w:instrText xml:space="preserve"> PAGEREF _Toc37423550 \h </w:instrText>
      </w:r>
      <w:r>
        <w:fldChar w:fldCharType="separate"/>
      </w:r>
      <w:r w:rsidR="00EF7791">
        <w:t>16</w:t>
      </w:r>
      <w:r>
        <w:fldChar w:fldCharType="end"/>
      </w:r>
    </w:p>
    <w:p w14:paraId="4988E27A" w14:textId="60CF9EEB" w:rsidR="00AB31C7" w:rsidRDefault="00AB31C7">
      <w:pPr>
        <w:pStyle w:val="TOC2"/>
        <w:rPr>
          <w:rFonts w:asciiTheme="minorHAnsi" w:eastAsiaTheme="minorEastAsia" w:hAnsiTheme="minorHAnsi" w:cstheme="minorBidi"/>
          <w:color w:val="auto"/>
          <w:sz w:val="22"/>
          <w:szCs w:val="22"/>
          <w:lang w:eastAsia="en-GB"/>
        </w:rPr>
      </w:pPr>
      <w:r>
        <w:t>4.1</w:t>
      </w:r>
      <w:r>
        <w:rPr>
          <w:rFonts w:asciiTheme="minorHAnsi" w:eastAsiaTheme="minorEastAsia" w:hAnsiTheme="minorHAnsi" w:cstheme="minorBidi"/>
          <w:color w:val="auto"/>
          <w:sz w:val="22"/>
          <w:szCs w:val="22"/>
          <w:lang w:eastAsia="en-GB"/>
        </w:rPr>
        <w:tab/>
      </w:r>
      <w:r>
        <w:t>TE data requirements – New Discharge Point</w:t>
      </w:r>
      <w:r>
        <w:tab/>
      </w:r>
      <w:r>
        <w:fldChar w:fldCharType="begin"/>
      </w:r>
      <w:r>
        <w:instrText xml:space="preserve"> PAGEREF _Toc37423551 \h </w:instrText>
      </w:r>
      <w:r>
        <w:fldChar w:fldCharType="separate"/>
      </w:r>
      <w:r w:rsidR="00EF7791">
        <w:t>16</w:t>
      </w:r>
      <w:r>
        <w:fldChar w:fldCharType="end"/>
      </w:r>
    </w:p>
    <w:p w14:paraId="23654D05" w14:textId="4BF09652" w:rsidR="00AB31C7" w:rsidRDefault="00AB31C7">
      <w:pPr>
        <w:pStyle w:val="TOC2"/>
        <w:rPr>
          <w:rFonts w:asciiTheme="minorHAnsi" w:eastAsiaTheme="minorEastAsia" w:hAnsiTheme="minorHAnsi" w:cstheme="minorBidi"/>
          <w:color w:val="auto"/>
          <w:sz w:val="22"/>
          <w:szCs w:val="22"/>
          <w:lang w:eastAsia="en-GB"/>
        </w:rPr>
      </w:pPr>
      <w:r w:rsidRPr="00B068A8">
        <w:rPr>
          <w:rFonts w:cs="Arial"/>
        </w:rPr>
        <w:t>4.2</w:t>
      </w:r>
      <w:r>
        <w:rPr>
          <w:rFonts w:asciiTheme="minorHAnsi" w:eastAsiaTheme="minorEastAsia" w:hAnsiTheme="minorHAnsi" w:cstheme="minorBidi"/>
          <w:color w:val="auto"/>
          <w:sz w:val="22"/>
          <w:szCs w:val="22"/>
          <w:lang w:eastAsia="en-GB"/>
        </w:rPr>
        <w:tab/>
      </w:r>
      <w:r>
        <w:t>TE data requirements – Discontinue DPID</w:t>
      </w:r>
      <w:r>
        <w:tab/>
      </w:r>
      <w:r>
        <w:fldChar w:fldCharType="begin"/>
      </w:r>
      <w:r>
        <w:instrText xml:space="preserve"> PAGEREF _Toc37423552 \h </w:instrText>
      </w:r>
      <w:r>
        <w:fldChar w:fldCharType="separate"/>
      </w:r>
      <w:r w:rsidR="00EF7791">
        <w:t>16</w:t>
      </w:r>
      <w:r>
        <w:fldChar w:fldCharType="end"/>
      </w:r>
    </w:p>
    <w:p w14:paraId="00488579" w14:textId="5955958D" w:rsidR="00AB31C7" w:rsidRDefault="00AB31C7">
      <w:pPr>
        <w:pStyle w:val="TOC2"/>
        <w:rPr>
          <w:rFonts w:asciiTheme="minorHAnsi" w:eastAsiaTheme="minorEastAsia" w:hAnsiTheme="minorHAnsi" w:cstheme="minorBidi"/>
          <w:color w:val="auto"/>
          <w:sz w:val="22"/>
          <w:szCs w:val="22"/>
          <w:lang w:eastAsia="en-GB"/>
        </w:rPr>
      </w:pPr>
      <w:r>
        <w:t>4.3</w:t>
      </w:r>
      <w:r>
        <w:rPr>
          <w:rFonts w:asciiTheme="minorHAnsi" w:eastAsiaTheme="minorEastAsia" w:hAnsiTheme="minorHAnsi" w:cstheme="minorBidi"/>
          <w:color w:val="auto"/>
          <w:sz w:val="22"/>
          <w:szCs w:val="22"/>
          <w:lang w:eastAsia="en-GB"/>
        </w:rPr>
        <w:tab/>
      </w:r>
      <w:r>
        <w:t>TE data requirements – Update DPID details and Notify TE Volume</w:t>
      </w:r>
      <w:r>
        <w:tab/>
      </w:r>
      <w:r>
        <w:fldChar w:fldCharType="begin"/>
      </w:r>
      <w:r>
        <w:instrText xml:space="preserve"> PAGEREF _Toc37423553 \h </w:instrText>
      </w:r>
      <w:r>
        <w:fldChar w:fldCharType="separate"/>
      </w:r>
      <w:r w:rsidR="00EF7791">
        <w:t>17</w:t>
      </w:r>
      <w:r>
        <w:fldChar w:fldCharType="end"/>
      </w:r>
    </w:p>
    <w:p w14:paraId="79351F76" w14:textId="03FE33E5" w:rsidR="00AB31C7" w:rsidRDefault="00AB31C7">
      <w:pPr>
        <w:pStyle w:val="TOC1"/>
        <w:rPr>
          <w:rFonts w:asciiTheme="minorHAnsi" w:eastAsiaTheme="minorEastAsia" w:hAnsiTheme="minorHAnsi" w:cstheme="minorBidi"/>
          <w:b w:val="0"/>
          <w:color w:val="auto"/>
          <w:sz w:val="22"/>
          <w:szCs w:val="22"/>
          <w:lang w:eastAsia="en-GB"/>
        </w:rPr>
      </w:pPr>
      <w:r>
        <w:t>Appendix 1</w:t>
      </w:r>
      <w:r>
        <w:tab/>
      </w:r>
      <w:r>
        <w:fldChar w:fldCharType="begin"/>
      </w:r>
      <w:r>
        <w:instrText xml:space="preserve"> PAGEREF _Toc37423554 \h </w:instrText>
      </w:r>
      <w:r>
        <w:fldChar w:fldCharType="separate"/>
      </w:r>
      <w:r w:rsidR="00EF7791">
        <w:t>18</w:t>
      </w:r>
      <w:r>
        <w:fldChar w:fldCharType="end"/>
      </w:r>
    </w:p>
    <w:p w14:paraId="0604EE07" w14:textId="53B09288" w:rsidR="00AB31C7" w:rsidRDefault="00AB31C7">
      <w:pPr>
        <w:pStyle w:val="TOC1"/>
        <w:rPr>
          <w:rFonts w:asciiTheme="minorHAnsi" w:eastAsiaTheme="minorEastAsia" w:hAnsiTheme="minorHAnsi" w:cstheme="minorBidi"/>
          <w:b w:val="0"/>
          <w:color w:val="auto"/>
          <w:sz w:val="22"/>
          <w:szCs w:val="22"/>
          <w:lang w:eastAsia="en-GB"/>
        </w:rPr>
      </w:pPr>
      <w:r>
        <w:t>Appendix 2</w:t>
      </w:r>
      <w:r>
        <w:tab/>
      </w:r>
      <w:r>
        <w:fldChar w:fldCharType="begin"/>
      </w:r>
      <w:r>
        <w:instrText xml:space="preserve"> PAGEREF _Toc37423555 \h </w:instrText>
      </w:r>
      <w:r>
        <w:fldChar w:fldCharType="separate"/>
      </w:r>
      <w:r w:rsidR="00EF7791">
        <w:t>19</w:t>
      </w:r>
      <w:r>
        <w:fldChar w:fldCharType="end"/>
      </w:r>
    </w:p>
    <w:p w14:paraId="062C43A9" w14:textId="637CDD63" w:rsidR="00AB31C7" w:rsidRDefault="00AB31C7">
      <w:pPr>
        <w:pStyle w:val="TOC2"/>
        <w:rPr>
          <w:rFonts w:asciiTheme="minorHAnsi" w:eastAsiaTheme="minorEastAsia" w:hAnsiTheme="minorHAnsi" w:cstheme="minorBidi"/>
          <w:color w:val="auto"/>
          <w:sz w:val="22"/>
          <w:szCs w:val="22"/>
          <w:lang w:eastAsia="en-GB"/>
        </w:rPr>
      </w:pPr>
      <w:r>
        <w:t>Vacant Premises</w:t>
      </w:r>
      <w:r>
        <w:tab/>
      </w:r>
      <w:r>
        <w:fldChar w:fldCharType="begin"/>
      </w:r>
      <w:r>
        <w:instrText xml:space="preserve"> PAGEREF _Toc37423556 \h </w:instrText>
      </w:r>
      <w:r>
        <w:fldChar w:fldCharType="separate"/>
      </w:r>
      <w:r w:rsidR="00EF7791">
        <w:t>19</w:t>
      </w:r>
      <w:r>
        <w:fldChar w:fldCharType="end"/>
      </w:r>
    </w:p>
    <w:p w14:paraId="6B2C57F3" w14:textId="4046FE6C" w:rsidR="00AB31C7" w:rsidRDefault="00AB31C7">
      <w:pPr>
        <w:pStyle w:val="TOC2"/>
        <w:rPr>
          <w:rFonts w:asciiTheme="minorHAnsi" w:eastAsiaTheme="minorEastAsia" w:hAnsiTheme="minorHAnsi" w:cstheme="minorBidi"/>
          <w:color w:val="auto"/>
          <w:sz w:val="22"/>
          <w:szCs w:val="22"/>
          <w:lang w:eastAsia="en-GB"/>
        </w:rPr>
      </w:pPr>
      <w:r w:rsidRPr="00B068A8">
        <w:rPr>
          <w:b/>
          <w:bCs/>
        </w:rPr>
        <w:t>Temporarily Disconnected Premises</w:t>
      </w:r>
      <w:r>
        <w:tab/>
      </w:r>
      <w:r>
        <w:fldChar w:fldCharType="begin"/>
      </w:r>
      <w:r>
        <w:instrText xml:space="preserve"> PAGEREF _Toc37423557 \h </w:instrText>
      </w:r>
      <w:r>
        <w:fldChar w:fldCharType="separate"/>
      </w:r>
      <w:r w:rsidR="00EF7791">
        <w:t>20</w:t>
      </w:r>
      <w:r>
        <w:fldChar w:fldCharType="end"/>
      </w:r>
    </w:p>
    <w:p w14:paraId="1F36EFE7" w14:textId="24F67771" w:rsidR="00AB31C7" w:rsidRDefault="00AB31C7">
      <w:pPr>
        <w:pStyle w:val="TOC1"/>
        <w:rPr>
          <w:rFonts w:asciiTheme="minorHAnsi" w:eastAsiaTheme="minorEastAsia" w:hAnsiTheme="minorHAnsi" w:cstheme="minorBidi"/>
          <w:b w:val="0"/>
          <w:color w:val="auto"/>
          <w:sz w:val="22"/>
          <w:szCs w:val="22"/>
          <w:lang w:eastAsia="en-GB"/>
        </w:rPr>
      </w:pPr>
      <w:r>
        <w:t>Appendix 3 – Process Diagram Symbols</w:t>
      </w:r>
      <w:r>
        <w:tab/>
      </w:r>
      <w:r>
        <w:fldChar w:fldCharType="begin"/>
      </w:r>
      <w:r>
        <w:instrText xml:space="preserve"> PAGEREF _Toc37423558 \h </w:instrText>
      </w:r>
      <w:r>
        <w:fldChar w:fldCharType="separate"/>
      </w:r>
      <w:r w:rsidR="00EF7791">
        <w:t>21</w:t>
      </w:r>
      <w:r>
        <w:fldChar w:fldCharType="end"/>
      </w:r>
    </w:p>
    <w:p w14:paraId="08873109" w14:textId="687EED36" w:rsidR="009610A7" w:rsidRDefault="00984E97" w:rsidP="005911EE">
      <w:pPr>
        <w:pStyle w:val="CSDNormal"/>
        <w:rPr>
          <w:noProof/>
        </w:rPr>
      </w:pPr>
      <w:r w:rsidRPr="00C90F94">
        <w:rPr>
          <w:noProof/>
        </w:rPr>
        <w:fldChar w:fldCharType="end"/>
      </w:r>
      <w:bookmarkStart w:id="3" w:name="_Toc11750014"/>
    </w:p>
    <w:p w14:paraId="1823A508" w14:textId="77777777" w:rsidR="009610A7" w:rsidRDefault="009610A7">
      <w:pPr>
        <w:rPr>
          <w:rFonts w:cs="Times New Roman"/>
          <w:noProof/>
        </w:rPr>
      </w:pPr>
      <w:r>
        <w:rPr>
          <w:noProof/>
        </w:rPr>
        <w:br w:type="page"/>
      </w:r>
    </w:p>
    <w:p w14:paraId="13746C58" w14:textId="0A5DF69B" w:rsidR="00256A4A" w:rsidRPr="00B1610E" w:rsidRDefault="00256A4A" w:rsidP="002C4613">
      <w:pPr>
        <w:pStyle w:val="Heading1"/>
        <w:rPr>
          <w:color w:val="auto"/>
        </w:rPr>
      </w:pPr>
      <w:bookmarkStart w:id="4" w:name="_Toc11750321"/>
      <w:bookmarkStart w:id="5" w:name="_Toc37423542"/>
      <w:r w:rsidRPr="00B1610E">
        <w:rPr>
          <w:color w:val="auto"/>
        </w:rPr>
        <w:lastRenderedPageBreak/>
        <w:t>Purpose and Scope</w:t>
      </w:r>
      <w:bookmarkEnd w:id="3"/>
      <w:bookmarkEnd w:id="4"/>
      <w:bookmarkEnd w:id="5"/>
    </w:p>
    <w:p w14:paraId="72A9E855" w14:textId="77777777" w:rsidR="002173C1" w:rsidRDefault="002173C1" w:rsidP="004C3ECB">
      <w:pPr>
        <w:pStyle w:val="StyleJustifiedLinespacing15lines"/>
      </w:pPr>
    </w:p>
    <w:p w14:paraId="3F7861EC" w14:textId="0DB1A23E" w:rsidR="004C3ECB" w:rsidRDefault="004C3ECB" w:rsidP="004C3ECB">
      <w:pPr>
        <w:pStyle w:val="StyleJustifiedLinespacing15lines"/>
      </w:pPr>
      <w:r>
        <w:t>This document sets out the processes for maintenance of Trade Effluent Services data. It covers the information submissions that the CMA requires in relation to: commencement, modification and discontinuation of Trade Effluent Services (including as a result of a New Connection) and the maintenance of Trade Effluent data.</w:t>
      </w:r>
    </w:p>
    <w:p w14:paraId="08517314" w14:textId="77777777" w:rsidR="004C3ECB" w:rsidRDefault="004C3ECB" w:rsidP="004C3ECB">
      <w:pPr>
        <w:pStyle w:val="StyleJustifiedLinespacing15lines"/>
      </w:pPr>
    </w:p>
    <w:p w14:paraId="37B87FA9" w14:textId="77777777" w:rsidR="004C3ECB" w:rsidRDefault="004C3ECB" w:rsidP="004C3ECB">
      <w:pPr>
        <w:pStyle w:val="StyleJustifiedLinespacing15lines"/>
      </w:pPr>
      <w:r>
        <w:t>The processes and procedures for the calculation and allocation of Volumes of Trade Effluent Services and of Wholesale Charges payable in respect of Trade Effluent Services are set out in CSD0205 and CSD0207.</w:t>
      </w:r>
    </w:p>
    <w:p w14:paraId="3C06557B" w14:textId="77777777" w:rsidR="004C3ECB" w:rsidRDefault="004C3ECB" w:rsidP="004C3ECB">
      <w:pPr>
        <w:pStyle w:val="StyleJustifiedLinespacing15lines"/>
      </w:pPr>
    </w:p>
    <w:p w14:paraId="13746C5B" w14:textId="08891D4D" w:rsidR="00740ED9" w:rsidRPr="0020101B" w:rsidRDefault="004C3ECB" w:rsidP="0020101B">
      <w:pPr>
        <w:pStyle w:val="StyleJustifiedLinespacing15lines"/>
      </w:pPr>
      <w:r>
        <w:t xml:space="preserve">Appendix 1 contains a number of illustrative examples showing how Trade Effluent data should be configured in various scenarios. These are not intended to provide an exhaustive list of permutations or a specification of Trade Effluent calculations but are included here for user reference purposes to support the correct configuration of Trade Effluent data. As such, this Appendix is not intended to be a substitute for CSD 0205 (Invoice Period Charge Calculation, Allocation and Aggregation) or CSD 0207 (RF Charge Calculation, Allocation and Aggregation) which define how the CMA calculate Primary Charges for Water, Foul Sewerage and Trade Effluent Services. </w:t>
      </w:r>
    </w:p>
    <w:p w14:paraId="13746C5C" w14:textId="77777777" w:rsidR="00256A4A" w:rsidRPr="00B1610E" w:rsidRDefault="00256A4A" w:rsidP="00256A4A">
      <w:pPr>
        <w:ind w:left="720"/>
        <w:rPr>
          <w:color w:val="auto"/>
        </w:rPr>
      </w:pPr>
    </w:p>
    <w:p w14:paraId="13746C5D" w14:textId="0014949C" w:rsidR="00256A4A" w:rsidRDefault="00E57B7B" w:rsidP="003826E8">
      <w:pPr>
        <w:pStyle w:val="Heading1"/>
        <w:spacing w:before="0"/>
        <w:rPr>
          <w:color w:val="auto"/>
        </w:rPr>
      </w:pPr>
      <w:r w:rsidRPr="00B1610E">
        <w:rPr>
          <w:color w:val="auto"/>
        </w:rPr>
        <w:br w:type="page"/>
      </w:r>
      <w:bookmarkStart w:id="6" w:name="_Toc23946307"/>
      <w:bookmarkStart w:id="7" w:name="_Toc177276742"/>
      <w:bookmarkStart w:id="8" w:name="_Toc37423543"/>
      <w:r w:rsidR="00F20AF2">
        <w:lastRenderedPageBreak/>
        <w:t>Trade Effluent Data requirements</w:t>
      </w:r>
      <w:bookmarkEnd w:id="6"/>
      <w:bookmarkEnd w:id="7"/>
      <w:bookmarkEnd w:id="8"/>
    </w:p>
    <w:p w14:paraId="57CE9797" w14:textId="2B9A67AE" w:rsidR="00006A40" w:rsidRDefault="00006A40" w:rsidP="00006A40"/>
    <w:p w14:paraId="340C799A" w14:textId="77777777" w:rsidR="00006A40" w:rsidRDefault="00006A40" w:rsidP="00006A40">
      <w:pPr>
        <w:pStyle w:val="StyleJustifiedLinespacing15lines"/>
        <w:rPr>
          <w:i/>
        </w:rPr>
      </w:pPr>
      <w:r>
        <w:t xml:space="preserve">A </w:t>
      </w:r>
      <w:smartTag w:uri="urn:schemas-microsoft-com:office:smarttags" w:element="PersonName">
        <w:r>
          <w:t>Trade Effluent</w:t>
        </w:r>
      </w:smartTag>
      <w:r>
        <w:t xml:space="preserve"> Discharge Point is recorded at the </w:t>
      </w:r>
      <w:smartTag w:uri="urn:schemas-microsoft-com:office:smarttags" w:element="stockticker">
        <w:r>
          <w:t>CMA</w:t>
        </w:r>
      </w:smartTag>
      <w:r>
        <w:t xml:space="preserve"> in respect of a connection to the Public Sewerage System at a premise for which Trade Effluent consent (other than a temporary consent) has been granted by Scottish Water.</w:t>
      </w:r>
      <w:r>
        <w:rPr>
          <w:rStyle w:val="CommentReference"/>
          <w:rFonts w:cs="Arial"/>
          <w:vanish/>
        </w:rPr>
        <w:t xml:space="preserve"> </w:t>
      </w:r>
    </w:p>
    <w:p w14:paraId="5DA1E93A" w14:textId="77777777" w:rsidR="00006A40" w:rsidRDefault="00006A40" w:rsidP="00006A40">
      <w:pPr>
        <w:pStyle w:val="StyleJustifiedLinespacing15lines"/>
      </w:pPr>
    </w:p>
    <w:p w14:paraId="277D3F92" w14:textId="77777777" w:rsidR="00006A40" w:rsidRDefault="00006A40" w:rsidP="00006A40">
      <w:pPr>
        <w:pStyle w:val="StyleJustifiedLinespacing15lines"/>
      </w:pPr>
      <w:r>
        <w:t>A Sewerage Supply Point may have more than one Discharge Point associated with it, but any Discharge Point will only relate to one Sewerage Supply Point.</w:t>
      </w:r>
    </w:p>
    <w:p w14:paraId="0AFC944A" w14:textId="77777777" w:rsidR="00006A40" w:rsidRDefault="00006A40" w:rsidP="00006A40">
      <w:pPr>
        <w:pStyle w:val="StyleJustifiedLinespacing15lines"/>
      </w:pPr>
    </w:p>
    <w:p w14:paraId="16D1A2F7" w14:textId="77777777" w:rsidR="00006A40" w:rsidRDefault="00006A40" w:rsidP="00006A40">
      <w:pPr>
        <w:pStyle w:val="StyleJustifiedLinespacing15lines"/>
      </w:pPr>
      <w:r>
        <w:t>This section describes the data that the CMA will require in order to calculate the Wholesale Charges payable in respect of Trade Effluent Services at each Discharge Point relating to a Sewerage Supply Point. Scottish Water shall provide the data either as part of the Scottish Water Data, or in accordance with the processes outlined in this CSD.</w:t>
      </w:r>
    </w:p>
    <w:p w14:paraId="5D88404C" w14:textId="77777777" w:rsidR="00006A40" w:rsidRPr="00006A40" w:rsidRDefault="00006A40" w:rsidP="00006A40"/>
    <w:p w14:paraId="1D163B6B" w14:textId="683ECAE8" w:rsidR="00E52265" w:rsidRDefault="00E52265" w:rsidP="00E52265">
      <w:pPr>
        <w:pStyle w:val="Heading2"/>
      </w:pPr>
      <w:bookmarkStart w:id="9" w:name="_Toc23946308"/>
      <w:bookmarkStart w:id="10" w:name="_Toc37423544"/>
      <w:r>
        <w:t>Notification of a New Discharge Point(s)</w:t>
      </w:r>
      <w:bookmarkEnd w:id="9"/>
      <w:bookmarkEnd w:id="10"/>
    </w:p>
    <w:p w14:paraId="4BFB04FD" w14:textId="77FB4E86" w:rsidR="00C44759" w:rsidRDefault="00C44759" w:rsidP="00C44759"/>
    <w:p w14:paraId="48627BFB" w14:textId="77777777" w:rsidR="00C44759" w:rsidRDefault="00C44759" w:rsidP="00C44759">
      <w:pPr>
        <w:jc w:val="both"/>
      </w:pPr>
    </w:p>
    <w:p w14:paraId="053B2FFE" w14:textId="77777777" w:rsidR="00C44759" w:rsidRDefault="00C44759" w:rsidP="00C44759">
      <w:pPr>
        <w:pStyle w:val="StyleJustifiedLinespacing15lines"/>
      </w:pPr>
      <w:r>
        <w:t>A Discharge Point shall be notified to the CMA in order to commence Trade Effluent Services in relation to a Sewerage Supply Point. This may be when:</w:t>
      </w:r>
    </w:p>
    <w:p w14:paraId="4AACD4A7" w14:textId="77777777" w:rsidR="00C44759" w:rsidRDefault="00C44759" w:rsidP="00B037C1">
      <w:pPr>
        <w:numPr>
          <w:ilvl w:val="0"/>
          <w:numId w:val="5"/>
        </w:numPr>
        <w:spacing w:before="100" w:beforeAutospacing="1" w:line="360" w:lineRule="auto"/>
        <w:ind w:left="1077" w:hanging="357"/>
        <w:jc w:val="both"/>
        <w:rPr>
          <w:bCs/>
        </w:rPr>
      </w:pPr>
      <w:r>
        <w:t xml:space="preserve">a New Connection or a New Supply Point for Sewerage Services is created in accordance with CSD 0101 (Registration New Connections and New Supply Points) and has a related Discharge Point(s); or </w:t>
      </w:r>
    </w:p>
    <w:p w14:paraId="6366D90B" w14:textId="77777777" w:rsidR="00C44759" w:rsidRDefault="00C44759" w:rsidP="00B037C1">
      <w:pPr>
        <w:numPr>
          <w:ilvl w:val="0"/>
          <w:numId w:val="5"/>
        </w:numPr>
        <w:spacing w:before="100" w:beforeAutospacing="1" w:line="360" w:lineRule="auto"/>
        <w:ind w:left="1077" w:hanging="357"/>
        <w:jc w:val="both"/>
        <w:rPr>
          <w:bCs/>
        </w:rPr>
      </w:pPr>
      <w:r>
        <w:t>Trade Effluent Services are commenced at an existing Sewerage Supply Point, for example on grant of consent for Trade Effluent under the Operational Code, in which case the related Discharge Point(s) must be established in the Central Systems.</w:t>
      </w:r>
    </w:p>
    <w:p w14:paraId="7BA154AF" w14:textId="77777777" w:rsidR="00C44759" w:rsidRDefault="00C44759" w:rsidP="00C44759">
      <w:pPr>
        <w:spacing w:before="100" w:beforeAutospacing="1" w:line="360" w:lineRule="auto"/>
        <w:jc w:val="both"/>
      </w:pPr>
      <w:r>
        <w:rPr>
          <w:bCs/>
        </w:rPr>
        <w:t>I</w:t>
      </w:r>
      <w:r>
        <w:t xml:space="preserve">n either case, the details for the Discharge Point related to a Sewerage Supply Point will form part of the SPID Data for that Supply Point. </w:t>
      </w:r>
    </w:p>
    <w:p w14:paraId="773AA7AB" w14:textId="77777777" w:rsidR="00C44759" w:rsidRDefault="00C44759" w:rsidP="00C44759">
      <w:pPr>
        <w:pStyle w:val="StyleJustifiedLinespacing15lines"/>
      </w:pPr>
    </w:p>
    <w:p w14:paraId="203F531E" w14:textId="77777777" w:rsidR="00C44759" w:rsidRDefault="00C44759" w:rsidP="00C44759">
      <w:pPr>
        <w:spacing w:line="360" w:lineRule="auto"/>
        <w:jc w:val="both"/>
        <w:rPr>
          <w:b/>
          <w:color w:val="00436E"/>
        </w:rPr>
      </w:pPr>
      <w:r>
        <w:rPr>
          <w:b/>
          <w:color w:val="00436E"/>
        </w:rPr>
        <w:t xml:space="preserve">Trade Effluent relevant SPID Data </w:t>
      </w:r>
    </w:p>
    <w:p w14:paraId="38647373" w14:textId="77777777" w:rsidR="00C44759" w:rsidRDefault="00C44759" w:rsidP="00C44759">
      <w:pPr>
        <w:pStyle w:val="StyleJustifiedLinespacing15lines"/>
      </w:pPr>
      <w:r>
        <w:t xml:space="preserve">Scottish Water will provide the </w:t>
      </w:r>
      <w:smartTag w:uri="urn:schemas-microsoft-com:office:smarttags" w:element="stockticker">
        <w:r>
          <w:t>CMA</w:t>
        </w:r>
      </w:smartTag>
      <w:r>
        <w:t xml:space="preserve"> with the following information in respect of each Discharge Point at a Sewerage Supply Point, which the </w:t>
      </w:r>
      <w:smartTag w:uri="urn:schemas-microsoft-com:office:smarttags" w:element="stockticker">
        <w:r>
          <w:t>CMA</w:t>
        </w:r>
      </w:smartTag>
      <w:r>
        <w:t xml:space="preserve"> will hold as part of the relevant SPID Data using the Data Transaction T021.0 (Create New DPID) and T023.0 (Update Meter Association): </w:t>
      </w:r>
    </w:p>
    <w:p w14:paraId="00ADDC8C" w14:textId="77777777" w:rsidR="00C44759" w:rsidRDefault="00C44759" w:rsidP="00C44759">
      <w:pPr>
        <w:pStyle w:val="StyleJustifiedLinespacing15lines"/>
      </w:pPr>
    </w:p>
    <w:p w14:paraId="28F28B34" w14:textId="77777777" w:rsidR="00C44759" w:rsidRDefault="00C44759" w:rsidP="00C44759">
      <w:pPr>
        <w:pStyle w:val="StyleJustifiedLinespacing15lines"/>
      </w:pPr>
      <w:r>
        <w:rPr>
          <w:b/>
          <w:color w:val="00436E"/>
        </w:rPr>
        <w:t>DPID</w:t>
      </w:r>
      <w:r>
        <w:t xml:space="preserve">: The unique identifier allocated to the Discharge Point by Scottish Water in respect of the </w:t>
      </w:r>
      <w:smartTag w:uri="urn:schemas-microsoft-com:office:smarttags" w:element="PersonName">
        <w:r>
          <w:t>Trade Effluent</w:t>
        </w:r>
      </w:smartTag>
      <w:r>
        <w:rPr>
          <w:b/>
        </w:rPr>
        <w:t xml:space="preserve"> </w:t>
      </w:r>
      <w:r>
        <w:t>Services relevant to that Discharge Point.</w:t>
      </w:r>
    </w:p>
    <w:p w14:paraId="7BD30109" w14:textId="77777777" w:rsidR="00C44759" w:rsidRDefault="00C44759" w:rsidP="00C44759">
      <w:pPr>
        <w:spacing w:line="360" w:lineRule="auto"/>
        <w:jc w:val="both"/>
        <w:rPr>
          <w:b/>
        </w:rPr>
      </w:pPr>
    </w:p>
    <w:p w14:paraId="68DBB5FC" w14:textId="77777777" w:rsidR="00C44759" w:rsidRDefault="00C44759" w:rsidP="00C44759">
      <w:pPr>
        <w:pStyle w:val="StyleJustifiedLinespacing15lines"/>
      </w:pPr>
      <w:r>
        <w:rPr>
          <w:b/>
          <w:color w:val="00436E"/>
        </w:rPr>
        <w:lastRenderedPageBreak/>
        <w:t xml:space="preserve">Effective From Date in relation to the </w:t>
      </w:r>
      <w:r>
        <w:rPr>
          <w:b/>
          <w:color w:val="00436E"/>
          <w:sz w:val="18"/>
        </w:rPr>
        <w:t>Discharge Point</w:t>
      </w:r>
      <w:r>
        <w:t xml:space="preserve">: The date from which </w:t>
      </w:r>
      <w:smartTag w:uri="urn:schemas-microsoft-com:office:smarttags" w:element="PersonName">
        <w:r>
          <w:t>Trade Effluent</w:t>
        </w:r>
      </w:smartTag>
      <w:r>
        <w:t xml:space="preserve"> Services are commenced at the relevant Discharge Point</w:t>
      </w:r>
    </w:p>
    <w:p w14:paraId="4FE16295" w14:textId="77777777" w:rsidR="00C44759" w:rsidRDefault="00C44759" w:rsidP="00C44759">
      <w:pPr>
        <w:pStyle w:val="StyleJustifiedLinespacing15lines"/>
      </w:pPr>
    </w:p>
    <w:p w14:paraId="148FC666" w14:textId="77777777" w:rsidR="00C44759" w:rsidRDefault="00C44759" w:rsidP="00C44759">
      <w:pPr>
        <w:pStyle w:val="StyleJustifiedLinespacing15lines"/>
      </w:pPr>
      <w:r>
        <w:rPr>
          <w:b/>
          <w:color w:val="00436E"/>
        </w:rPr>
        <w:t>Annual Non-domestic Allowance</w:t>
      </w:r>
      <w:r>
        <w:t xml:space="preserve">: The Actual Yearly Volume of Foul Sewerage Services in relation to Meters associated with a Discharge Point (which Actual Yearly Volume is not Actual Volume Discharged of </w:t>
      </w:r>
      <w:smartTag w:uri="urn:schemas-microsoft-com:office:smarttags" w:element="PersonName">
        <w:r>
          <w:t>Trade Effluent</w:t>
        </w:r>
      </w:smartTag>
      <w:r>
        <w:t xml:space="preserve"> Services provided in relation to the Discharge Point). </w:t>
      </w:r>
    </w:p>
    <w:p w14:paraId="6ABAE97B" w14:textId="77777777" w:rsidR="00C44759" w:rsidRDefault="00C44759" w:rsidP="00C44759">
      <w:pPr>
        <w:pStyle w:val="StyleJustifiedLinespacing15lines"/>
      </w:pPr>
    </w:p>
    <w:p w14:paraId="1F9BF6E4" w14:textId="77777777" w:rsidR="00C44759" w:rsidRDefault="00C44759" w:rsidP="00C44759">
      <w:pPr>
        <w:pStyle w:val="StyleJustifiedLinespacing15lines"/>
        <w:rPr>
          <w:bCs/>
        </w:rPr>
      </w:pPr>
      <w:r w:rsidRPr="00B060B5">
        <w:rPr>
          <w:b/>
          <w:color w:val="00436E"/>
        </w:rPr>
        <w:t>Percentage Allowance:</w:t>
      </w:r>
      <w:r>
        <w:rPr>
          <w:b/>
          <w:bCs/>
        </w:rPr>
        <w:t xml:space="preserve">  </w:t>
      </w: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example due to evaporation or because it is used in production.</w:t>
      </w:r>
    </w:p>
    <w:p w14:paraId="3D5B4F30" w14:textId="77777777" w:rsidR="00C44759" w:rsidRDefault="00C44759" w:rsidP="00C44759">
      <w:pPr>
        <w:spacing w:line="360" w:lineRule="auto"/>
        <w:jc w:val="both"/>
        <w:rPr>
          <w:b/>
          <w:bCs/>
        </w:rPr>
      </w:pPr>
    </w:p>
    <w:p w14:paraId="72F9AD6A" w14:textId="77777777" w:rsidR="00C44759" w:rsidRDefault="00C44759" w:rsidP="00C44759">
      <w:pPr>
        <w:spacing w:line="360" w:lineRule="auto"/>
        <w:jc w:val="both"/>
        <w:rPr>
          <w:bCs/>
        </w:rPr>
      </w:pPr>
      <w:r w:rsidRPr="00B060B5">
        <w:rPr>
          <w:rFonts w:cs="Times New Roman"/>
          <w:b/>
          <w:color w:val="00436E"/>
        </w:rPr>
        <w:t>Fixed Allowance:</w:t>
      </w:r>
      <w:r>
        <w:rPr>
          <w:b/>
          <w:bCs/>
        </w:rPr>
        <w:t xml:space="preserve">  </w:t>
      </w: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m</w:t>
      </w:r>
      <w:r>
        <w:rPr>
          <w:bCs/>
          <w:vertAlign w:val="superscript"/>
        </w:rPr>
        <w:t>3</w:t>
      </w:r>
      <w:r>
        <w:rPr>
          <w:bCs/>
        </w:rPr>
        <w:t xml:space="preserve">, which is not discharged to the Scottish Water sewer; for example due to evaporation, because it is used in production or because it is surface water recorded by an effluent meter in respect of which Property Drainage charges are already applied. </w:t>
      </w:r>
    </w:p>
    <w:p w14:paraId="6F7EB890" w14:textId="77777777" w:rsidR="00C44759" w:rsidRDefault="00C44759" w:rsidP="00C44759">
      <w:pPr>
        <w:spacing w:line="360" w:lineRule="auto"/>
        <w:jc w:val="both"/>
        <w:rPr>
          <w:b/>
          <w:bCs/>
        </w:rPr>
      </w:pPr>
    </w:p>
    <w:p w14:paraId="6B7B4C4B" w14:textId="77777777" w:rsidR="00C44759" w:rsidRDefault="00C44759" w:rsidP="00C44759">
      <w:pPr>
        <w:pStyle w:val="StyleJustifiedLinespacing15lines"/>
      </w:pPr>
      <w:bookmarkStart w:id="11" w:name="OLE_LINK2"/>
      <w:bookmarkStart w:id="12" w:name="OLE_LINK1"/>
      <w:r>
        <w:rPr>
          <w:b/>
          <w:color w:val="00436E"/>
        </w:rPr>
        <w:t>Seasonal discharge indicator</w:t>
      </w:r>
      <w:r>
        <w:t>: Notification of requirement to apply a premium to the Wholesale Charges payable in respect of Trade Effluent Services in accordance with the Wholesale Charges Scheme</w:t>
      </w:r>
      <w:bookmarkEnd w:id="11"/>
      <w:bookmarkEnd w:id="12"/>
      <w:r>
        <w:t>.</w:t>
      </w:r>
    </w:p>
    <w:p w14:paraId="742ACD4F" w14:textId="77777777" w:rsidR="00C44759" w:rsidRDefault="00C44759" w:rsidP="00C44759">
      <w:pPr>
        <w:pStyle w:val="StyleJustifiedLinespacing15lines"/>
      </w:pPr>
    </w:p>
    <w:p w14:paraId="2913377A" w14:textId="77777777" w:rsidR="00C44759" w:rsidRDefault="00C44759" w:rsidP="00C44759">
      <w:pPr>
        <w:pStyle w:val="StyleJustifiedLinespacing15lines"/>
        <w:rPr>
          <w:b/>
        </w:rPr>
      </w:pPr>
      <w:r>
        <w:rPr>
          <w:b/>
          <w:color w:val="00436E"/>
        </w:rPr>
        <w:t>Trade Effluent Estimated Yearly Volume</w:t>
      </w:r>
      <w:r>
        <w:t xml:space="preserve">: Notification of the Estimated Yearly Volume of Trade Effluent Services in relation to the Discharge Point for initial use in settlement calculations until the Actual Volume Discharged of Trade Effluent Services is provided to the </w:t>
      </w:r>
      <w:smartTag w:uri="urn:schemas-microsoft-com:office:smarttags" w:element="stockticker">
        <w:r>
          <w:t>CMA</w:t>
        </w:r>
      </w:smartTag>
      <w:r>
        <w:t>. This data is no longer required for any Discharge Point with an Effective From date after 31 March 2013.</w:t>
      </w:r>
    </w:p>
    <w:p w14:paraId="61440CD3" w14:textId="77777777" w:rsidR="00C44759" w:rsidRDefault="00C44759" w:rsidP="00C44759">
      <w:pPr>
        <w:spacing w:before="100" w:beforeAutospacing="1" w:line="360" w:lineRule="auto"/>
        <w:jc w:val="both"/>
      </w:pPr>
      <w:r>
        <w:rPr>
          <w:b/>
          <w:bCs/>
          <w:color w:val="00436E"/>
        </w:rPr>
        <w:t>Trade Effluent availability data:</w:t>
      </w:r>
    </w:p>
    <w:p w14:paraId="0AACDBC3" w14:textId="77777777" w:rsidR="00C44759" w:rsidRDefault="00C44759" w:rsidP="00C44759">
      <w:pPr>
        <w:pStyle w:val="StyleJustifiedLinespacing15lines"/>
      </w:pPr>
      <w:r>
        <w:t>Chargeable Daily Volume (m</w:t>
      </w:r>
      <w:r>
        <w:rPr>
          <w:vertAlign w:val="superscript"/>
        </w:rPr>
        <w:t>3</w:t>
      </w:r>
      <w:r>
        <w:t xml:space="preserve">); CDV </w:t>
      </w:r>
    </w:p>
    <w:p w14:paraId="24778AE7" w14:textId="77777777" w:rsidR="00C44759" w:rsidRDefault="00C44759" w:rsidP="00C44759">
      <w:pPr>
        <w:pStyle w:val="StyleJustifiedLinespacing15lines"/>
      </w:pPr>
      <w:r>
        <w:t>Chargeable Settled Biological Oxygen Demand load (kg/day); sBODl</w:t>
      </w:r>
    </w:p>
    <w:p w14:paraId="19188933" w14:textId="77777777" w:rsidR="00C44759" w:rsidRDefault="00C44759" w:rsidP="00C44759">
      <w:pPr>
        <w:pStyle w:val="StyleJustifiedLinespacing15lines"/>
      </w:pPr>
      <w:r>
        <w:t>Chargeable Total Suspended Solids load (kg/day); TSSl</w:t>
      </w:r>
    </w:p>
    <w:p w14:paraId="5D5435BA" w14:textId="77777777" w:rsidR="00C44759" w:rsidRDefault="00C44759" w:rsidP="00C44759">
      <w:pPr>
        <w:pStyle w:val="StyleJustifiedLinespacing15lines"/>
      </w:pPr>
      <w:r>
        <w:t>(Note: this data may vary on a seasonal basis, in which case either the annual average data will be recorded in the Central Systems or the differing availability data will be supplied, along with the relevant dates within which those differing values will apply.)</w:t>
      </w:r>
    </w:p>
    <w:p w14:paraId="029E165D" w14:textId="77777777" w:rsidR="00C44759" w:rsidRDefault="00C44759" w:rsidP="00C44759">
      <w:pPr>
        <w:spacing w:before="100" w:beforeAutospacing="1" w:line="360" w:lineRule="auto"/>
        <w:jc w:val="both"/>
      </w:pPr>
      <w:r>
        <w:rPr>
          <w:b/>
          <w:bCs/>
          <w:color w:val="00436E"/>
        </w:rPr>
        <w:t>Trade Effluent operating data</w:t>
      </w:r>
      <w:r>
        <w:t>:</w:t>
      </w:r>
    </w:p>
    <w:p w14:paraId="05CC8F95" w14:textId="77777777" w:rsidR="00C44759" w:rsidRDefault="00C44759" w:rsidP="00C44759">
      <w:pPr>
        <w:pStyle w:val="StyleJustifiedLinespacing15lines"/>
      </w:pPr>
      <w:r>
        <w:t>Fixed Strength Chemical Oxygen Demand; Ot</w:t>
      </w:r>
    </w:p>
    <w:p w14:paraId="13ACF78A" w14:textId="77777777" w:rsidR="00C44759" w:rsidRDefault="00C44759" w:rsidP="00C44759">
      <w:pPr>
        <w:pStyle w:val="StyleJustifiedLinespacing15lines"/>
      </w:pPr>
      <w:r>
        <w:t>Fixed Strength Solids Demand; St</w:t>
      </w:r>
    </w:p>
    <w:p w14:paraId="6DA11A46" w14:textId="77777777" w:rsidR="00C44759" w:rsidRDefault="00C44759" w:rsidP="00C44759">
      <w:pPr>
        <w:pStyle w:val="StyleJustifiedLinespacing15lines"/>
      </w:pPr>
    </w:p>
    <w:p w14:paraId="5879E661" w14:textId="77777777" w:rsidR="00C44759" w:rsidRDefault="00C44759" w:rsidP="00C44759">
      <w:pPr>
        <w:pStyle w:val="StyleJustifiedLinespacing15lines"/>
      </w:pPr>
      <w:r w:rsidRPr="00B060B5">
        <w:rPr>
          <w:b/>
          <w:color w:val="00436E"/>
        </w:rPr>
        <w:lastRenderedPageBreak/>
        <w:t>Trade Effluent Treatment Indicator:</w:t>
      </w:r>
      <w:r>
        <w:rPr>
          <w:b/>
        </w:rPr>
        <w:t xml:space="preserve">  </w:t>
      </w:r>
      <w:r>
        <w:t>The level of treatment provided by Scottish Water to Trade Effluent from the Discharge Point, being Secondary, Primary or Sub-Primary.</w:t>
      </w:r>
    </w:p>
    <w:p w14:paraId="5787EB88" w14:textId="77777777" w:rsidR="00C44759" w:rsidRDefault="00C44759" w:rsidP="00C44759">
      <w:pPr>
        <w:pStyle w:val="BodyText"/>
      </w:pPr>
    </w:p>
    <w:p w14:paraId="1463A783" w14:textId="77777777" w:rsidR="00C44759" w:rsidRDefault="00C44759" w:rsidP="00C44759">
      <w:pPr>
        <w:pStyle w:val="StyleJustifiedLinespacing15lines"/>
      </w:pPr>
      <w:r>
        <w:t>Where the CMA accepts the T021.0 (Create New DPID), the CMA will notify the Sewerage Licensed Provider of the Discharge Point(s) using Data Transaction T021.1 (Notify DPID).</w:t>
      </w:r>
    </w:p>
    <w:p w14:paraId="4E1DFDAB" w14:textId="77777777" w:rsidR="00C44759" w:rsidRDefault="00C44759" w:rsidP="00C44759">
      <w:pPr>
        <w:pStyle w:val="StyleJustifiedLinespacing15lines"/>
      </w:pPr>
    </w:p>
    <w:p w14:paraId="6F9961FC" w14:textId="77777777" w:rsidR="00C44759" w:rsidRDefault="00C44759" w:rsidP="00C44759">
      <w:pPr>
        <w:pStyle w:val="StyleJustifiedLinespacing15lines"/>
        <w:rPr>
          <w:b/>
          <w:bCs/>
        </w:rPr>
      </w:pPr>
      <w:r>
        <w:t>Where the CMA rejects the notification of the Discharge Point(s), it will notify Scottish Water of the rejection, together with the reason, using the Data Transaction T009.1 (Notify Error/Acceptance (SW)) within 1 Business Day of receiving the T021.0.</w:t>
      </w:r>
    </w:p>
    <w:p w14:paraId="6A50EAB8" w14:textId="77777777" w:rsidR="00C44759" w:rsidRDefault="00C44759" w:rsidP="00C44759">
      <w:pPr>
        <w:pStyle w:val="BodyText"/>
        <w:spacing w:line="360" w:lineRule="auto"/>
        <w:rPr>
          <w:rStyle w:val="Heading4Char"/>
        </w:rPr>
      </w:pPr>
    </w:p>
    <w:p w14:paraId="3D497D85" w14:textId="77777777" w:rsidR="00C44759" w:rsidRDefault="00C44759" w:rsidP="00C44759">
      <w:pPr>
        <w:pStyle w:val="BodyText"/>
        <w:spacing w:line="360" w:lineRule="auto"/>
        <w:rPr>
          <w:rStyle w:val="Heading4Char"/>
        </w:rPr>
      </w:pPr>
      <w:r>
        <w:rPr>
          <w:rStyle w:val="Heading4Char"/>
        </w:rPr>
        <w:t xml:space="preserve">Meter Association (T023.0 T023.1)  </w:t>
      </w:r>
    </w:p>
    <w:p w14:paraId="476127A4" w14:textId="77777777" w:rsidR="00C44759" w:rsidRDefault="00C44759" w:rsidP="00C44759">
      <w:pPr>
        <w:pStyle w:val="BodyText"/>
        <w:spacing w:line="360" w:lineRule="auto"/>
        <w:rPr>
          <w:rStyle w:val="Heading4Char"/>
          <w:b w:val="0"/>
          <w:color w:val="auto"/>
        </w:rPr>
      </w:pPr>
      <w:r>
        <w:rPr>
          <w:rStyle w:val="Heading4Char"/>
          <w:color w:val="auto"/>
        </w:rPr>
        <w:t>A Discharge Point must be associated with at least one Meter. This should include:</w:t>
      </w:r>
    </w:p>
    <w:p w14:paraId="753A8DA0" w14:textId="77777777" w:rsidR="00C44759" w:rsidRDefault="00C44759" w:rsidP="00B037C1">
      <w:pPr>
        <w:pStyle w:val="BodyText"/>
        <w:numPr>
          <w:ilvl w:val="0"/>
          <w:numId w:val="6"/>
        </w:numPr>
        <w:spacing w:line="360" w:lineRule="auto"/>
      </w:pPr>
      <w:r>
        <w:t>any Related Water Supply Meters or Private Water Meters supplying water to the premises which is discharged to the Discharge Point as Trade Effluent;</w:t>
      </w:r>
    </w:p>
    <w:p w14:paraId="6258252A" w14:textId="77777777" w:rsidR="00C44759" w:rsidRDefault="00C44759" w:rsidP="00B037C1">
      <w:pPr>
        <w:pStyle w:val="BodyText"/>
        <w:numPr>
          <w:ilvl w:val="0"/>
          <w:numId w:val="6"/>
        </w:numPr>
        <w:spacing w:line="360" w:lineRule="auto"/>
      </w:pPr>
      <w:r>
        <w:t xml:space="preserve">any Private Effluent Meters recording Trade Effluent discharged; and </w:t>
      </w:r>
    </w:p>
    <w:p w14:paraId="6A96A7C7" w14:textId="77777777" w:rsidR="00C44759" w:rsidRDefault="00C44759" w:rsidP="00B037C1">
      <w:pPr>
        <w:pStyle w:val="BodyText"/>
        <w:numPr>
          <w:ilvl w:val="0"/>
          <w:numId w:val="6"/>
        </w:numPr>
        <w:spacing w:line="360" w:lineRule="auto"/>
        <w:rPr>
          <w:rStyle w:val="Heading4Char"/>
          <w:b w:val="0"/>
        </w:rPr>
      </w:pPr>
      <w:r>
        <w:t>any Tankered Effluent virtual meters recording volumes of additional Trade Effluent imported onto the premises.</w:t>
      </w:r>
      <w:r>
        <w:rPr>
          <w:rStyle w:val="Heading4Char"/>
        </w:rPr>
        <w:t xml:space="preserve"> </w:t>
      </w:r>
    </w:p>
    <w:p w14:paraId="30AF703C" w14:textId="77777777" w:rsidR="00C44759" w:rsidRDefault="00C44759" w:rsidP="00C44759">
      <w:pPr>
        <w:pStyle w:val="BodyText"/>
        <w:spacing w:line="360" w:lineRule="auto"/>
      </w:pPr>
      <w:r>
        <w:t xml:space="preserve">Scottish Water shall notify details of such associations to the </w:t>
      </w:r>
      <w:smartTag w:uri="urn:schemas-microsoft-com:office:smarttags" w:element="stockticker">
        <w:r>
          <w:t>CMA</w:t>
        </w:r>
      </w:smartTag>
      <w:r>
        <w:t xml:space="preserve"> within 2 Business Days of the relevant meter being so associated using the Data Transaction T023.0 (Update Meter Association). </w:t>
      </w:r>
    </w:p>
    <w:p w14:paraId="557179B3" w14:textId="77777777" w:rsidR="00C44759" w:rsidRDefault="00C44759" w:rsidP="00C44759">
      <w:pPr>
        <w:pStyle w:val="BodyText"/>
        <w:spacing w:line="360" w:lineRule="auto"/>
      </w:pPr>
      <w:r>
        <w:t xml:space="preserve">The T023.0 will notify both the presence of an association between the meter and the Discharge Point and the percentage of the volume associated with that meter which is discharged to the Discharge Point (MDVol). </w:t>
      </w:r>
    </w:p>
    <w:p w14:paraId="7D56A1F0" w14:textId="77777777" w:rsidR="00C44759" w:rsidRDefault="00C44759" w:rsidP="00C44759">
      <w:pPr>
        <w:pStyle w:val="BodyText"/>
        <w:spacing w:line="360" w:lineRule="auto"/>
      </w:pPr>
      <w:r>
        <w:t>Where a Private Effluent Meter is present, an association to the Discharge Point shall be notified for any Related Water Supply Meters or Private Water Meters which record water subsequently also recorded by the Private Effluent Meter prior to discharging to the sewer. MDVol for such Related Water Supply Meters or Private Water Meters must be set to 0. Appendix 1 contains illustrative examples showing how data should be configured in such circumstances.</w:t>
      </w:r>
    </w:p>
    <w:p w14:paraId="7F8F7330" w14:textId="77777777" w:rsidR="00C44759" w:rsidRDefault="00C44759" w:rsidP="00C44759">
      <w:pPr>
        <w:pStyle w:val="BodyText"/>
      </w:pPr>
      <w:r>
        <w:t xml:space="preserve">Within 1 Business Day of receipt of the T023.0 </w:t>
      </w:r>
    </w:p>
    <w:p w14:paraId="3D42F425" w14:textId="77777777" w:rsidR="00C44759" w:rsidRDefault="00C44759" w:rsidP="00B037C1">
      <w:pPr>
        <w:pStyle w:val="BodyText"/>
        <w:numPr>
          <w:ilvl w:val="0"/>
          <w:numId w:val="7"/>
        </w:numPr>
        <w:spacing w:after="0" w:line="360" w:lineRule="auto"/>
        <w:jc w:val="both"/>
      </w:pPr>
      <w:r>
        <w:t>where the CMA accepts the T023.0, it will notify the Sewerage Licensed Provider of the meter association using Data Transaction T023.1; or</w:t>
      </w:r>
    </w:p>
    <w:p w14:paraId="4C9D0516" w14:textId="77777777" w:rsidR="00C44759" w:rsidRDefault="00C44759" w:rsidP="00B037C1">
      <w:pPr>
        <w:pStyle w:val="BodyText"/>
        <w:numPr>
          <w:ilvl w:val="0"/>
          <w:numId w:val="7"/>
        </w:numPr>
        <w:spacing w:after="0" w:line="360" w:lineRule="auto"/>
        <w:jc w:val="both"/>
      </w:pPr>
      <w:r>
        <w:t>where the CMA rejects the T023.0, it will notify Scottish Water of the rejection, together with the reason, using the Data Transaction T009.1 (Notify Error/Acceptance (SW)).</w:t>
      </w:r>
    </w:p>
    <w:p w14:paraId="3ED8E812" w14:textId="77777777" w:rsidR="00C44759" w:rsidRDefault="00C44759" w:rsidP="00C44759">
      <w:pPr>
        <w:pStyle w:val="BodyText"/>
        <w:spacing w:after="0" w:line="360" w:lineRule="auto"/>
        <w:jc w:val="both"/>
      </w:pPr>
    </w:p>
    <w:p w14:paraId="224BD488" w14:textId="77777777" w:rsidR="00C44759" w:rsidRDefault="00C44759" w:rsidP="00C44759">
      <w:pPr>
        <w:pStyle w:val="StyleJustifiedLinespacing15lines"/>
        <w:rPr>
          <w:b/>
          <w:bCs/>
        </w:rPr>
      </w:pPr>
      <w:r>
        <w:rPr>
          <w:rStyle w:val="Heading4Char"/>
        </w:rPr>
        <w:lastRenderedPageBreak/>
        <w:t>Summary of Trade Effluent relevant SPID Data</w:t>
      </w:r>
      <w:r>
        <w:t>:  (see also CSD0301 (Data Transaction Catalogue) for the complete definitions and Data Transactions).</w:t>
      </w:r>
    </w:p>
    <w:p w14:paraId="52251EA7" w14:textId="77777777" w:rsidR="00C44759" w:rsidRDefault="00C44759" w:rsidP="00C44759">
      <w:pPr>
        <w:spacing w:line="360" w:lineRule="auto"/>
      </w:pPr>
    </w:p>
    <w:tbl>
      <w:tblPr>
        <w:tblW w:w="4853" w:type="pct"/>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1713"/>
        <w:gridCol w:w="5432"/>
      </w:tblGrid>
      <w:tr w:rsidR="00C44759" w14:paraId="4DA1A7C3"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shd w:val="clear" w:color="auto" w:fill="E6E6E6"/>
            <w:vAlign w:val="center"/>
          </w:tcPr>
          <w:p w14:paraId="5E1FC9E6" w14:textId="77777777" w:rsidR="00C44759" w:rsidRDefault="00C44759">
            <w:pPr>
              <w:spacing w:line="360" w:lineRule="auto"/>
              <w:rPr>
                <w:b/>
                <w:bCs/>
                <w:color w:val="00436E"/>
              </w:rPr>
            </w:pPr>
            <w:r>
              <w:rPr>
                <w:b/>
                <w:bCs/>
                <w:color w:val="00436E"/>
              </w:rPr>
              <w:t xml:space="preserve">Data Item </w:t>
            </w:r>
          </w:p>
        </w:tc>
        <w:tc>
          <w:tcPr>
            <w:tcW w:w="1063" w:type="pct"/>
            <w:tcBorders>
              <w:top w:val="single" w:sz="4" w:space="0" w:color="auto"/>
              <w:left w:val="single" w:sz="4" w:space="0" w:color="auto"/>
              <w:bottom w:val="single" w:sz="4" w:space="0" w:color="auto"/>
              <w:right w:val="single" w:sz="4" w:space="0" w:color="auto"/>
            </w:tcBorders>
            <w:shd w:val="clear" w:color="auto" w:fill="E6E6E6"/>
          </w:tcPr>
          <w:p w14:paraId="5947145C" w14:textId="77777777" w:rsidR="00C44759" w:rsidRDefault="00C44759">
            <w:pPr>
              <w:spacing w:line="360" w:lineRule="auto"/>
              <w:rPr>
                <w:b/>
                <w:color w:val="00436E"/>
              </w:rPr>
            </w:pPr>
            <w:r>
              <w:rPr>
                <w:b/>
                <w:color w:val="00436E"/>
              </w:rPr>
              <w:t>Name</w:t>
            </w:r>
          </w:p>
        </w:tc>
        <w:tc>
          <w:tcPr>
            <w:tcW w:w="3370" w:type="pct"/>
            <w:tcBorders>
              <w:top w:val="single" w:sz="4" w:space="0" w:color="auto"/>
              <w:left w:val="single" w:sz="4" w:space="0" w:color="auto"/>
              <w:bottom w:val="single" w:sz="4" w:space="0" w:color="auto"/>
              <w:right w:val="single" w:sz="4" w:space="0" w:color="auto"/>
            </w:tcBorders>
            <w:shd w:val="clear" w:color="auto" w:fill="E6E6E6"/>
          </w:tcPr>
          <w:p w14:paraId="66EA829D" w14:textId="77777777" w:rsidR="00C44759" w:rsidRDefault="00C44759">
            <w:pPr>
              <w:spacing w:line="360" w:lineRule="auto"/>
              <w:rPr>
                <w:b/>
                <w:color w:val="00436E"/>
              </w:rPr>
            </w:pPr>
            <w:r>
              <w:rPr>
                <w:b/>
                <w:color w:val="00436E"/>
              </w:rPr>
              <w:t>Description</w:t>
            </w:r>
          </w:p>
        </w:tc>
      </w:tr>
      <w:tr w:rsidR="00C44759" w14:paraId="46A4930A"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4DADBECD" w14:textId="77777777" w:rsidR="00C44759" w:rsidRDefault="00C44759">
            <w:pPr>
              <w:spacing w:before="40" w:after="40" w:line="360" w:lineRule="auto"/>
              <w:rPr>
                <w:szCs w:val="16"/>
              </w:rPr>
            </w:pPr>
            <w:r>
              <w:rPr>
                <w:bCs/>
                <w:color w:val="auto"/>
                <w:szCs w:val="16"/>
              </w:rPr>
              <w:t>D6001</w:t>
            </w:r>
          </w:p>
        </w:tc>
        <w:tc>
          <w:tcPr>
            <w:tcW w:w="1063" w:type="pct"/>
            <w:tcBorders>
              <w:top w:val="single" w:sz="4" w:space="0" w:color="auto"/>
              <w:left w:val="single" w:sz="4" w:space="0" w:color="auto"/>
              <w:bottom w:val="single" w:sz="4" w:space="0" w:color="auto"/>
              <w:right w:val="single" w:sz="4" w:space="0" w:color="auto"/>
            </w:tcBorders>
            <w:hideMark/>
          </w:tcPr>
          <w:p w14:paraId="1D7DABF2" w14:textId="77777777" w:rsidR="00C44759" w:rsidRDefault="00C44759">
            <w:pPr>
              <w:spacing w:before="40" w:after="40" w:line="360" w:lineRule="auto"/>
              <w:rPr>
                <w:szCs w:val="16"/>
              </w:rPr>
            </w:pPr>
            <w:r>
              <w:rPr>
                <w:szCs w:val="16"/>
              </w:rPr>
              <w:t>DPID</w:t>
            </w:r>
          </w:p>
        </w:tc>
        <w:tc>
          <w:tcPr>
            <w:tcW w:w="3370" w:type="pct"/>
            <w:tcBorders>
              <w:top w:val="single" w:sz="4" w:space="0" w:color="auto"/>
              <w:left w:val="single" w:sz="4" w:space="0" w:color="auto"/>
              <w:bottom w:val="single" w:sz="4" w:space="0" w:color="auto"/>
              <w:right w:val="single" w:sz="4" w:space="0" w:color="auto"/>
            </w:tcBorders>
            <w:hideMark/>
          </w:tcPr>
          <w:p w14:paraId="793A24D9" w14:textId="77777777" w:rsidR="00C44759" w:rsidRDefault="00C44759">
            <w:pPr>
              <w:spacing w:before="40" w:after="40" w:line="360" w:lineRule="auto"/>
              <w:rPr>
                <w:szCs w:val="16"/>
              </w:rPr>
            </w:pPr>
            <w:smartTag w:uri="urn:schemas-microsoft-com:office:smarttags" w:element="place">
              <w:smartTag w:uri="urn:schemas-microsoft-com:office:smarttags" w:element="PlaceName">
                <w:r>
                  <w:rPr>
                    <w:color w:val="auto"/>
                    <w:szCs w:val="16"/>
                  </w:rPr>
                  <w:t>Discharge</w:t>
                </w:r>
              </w:smartTag>
              <w:r>
                <w:rPr>
                  <w:color w:val="auto"/>
                  <w:szCs w:val="16"/>
                </w:rPr>
                <w:t xml:space="preserve"> </w:t>
              </w:r>
              <w:smartTag w:uri="urn:schemas-microsoft-com:office:smarttags" w:element="PlaceType">
                <w:r>
                  <w:rPr>
                    <w:color w:val="auto"/>
                    <w:szCs w:val="16"/>
                  </w:rPr>
                  <w:t>Point</w:t>
                </w:r>
              </w:smartTag>
              <w:r>
                <w:rPr>
                  <w:color w:val="auto"/>
                  <w:szCs w:val="16"/>
                </w:rPr>
                <w:t xml:space="preserve"> </w:t>
              </w:r>
              <w:smartTag w:uri="urn:schemas-microsoft-com:office:smarttags" w:element="PlaceName">
                <w:r>
                  <w:rPr>
                    <w:color w:val="auto"/>
                    <w:szCs w:val="16"/>
                  </w:rPr>
                  <w:t>ID</w:t>
                </w:r>
              </w:smartTag>
            </w:smartTag>
          </w:p>
        </w:tc>
      </w:tr>
      <w:tr w:rsidR="00C44759" w14:paraId="74F0E0BA"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2A9CA5D" w14:textId="77777777" w:rsidR="00C44759" w:rsidRDefault="00C44759">
            <w:pPr>
              <w:spacing w:before="40" w:after="40" w:line="360" w:lineRule="auto"/>
              <w:rPr>
                <w:szCs w:val="16"/>
              </w:rPr>
            </w:pPr>
            <w:r>
              <w:rPr>
                <w:bCs/>
                <w:color w:val="auto"/>
                <w:szCs w:val="16"/>
              </w:rPr>
              <w:t>D6003</w:t>
            </w:r>
          </w:p>
        </w:tc>
        <w:tc>
          <w:tcPr>
            <w:tcW w:w="1063" w:type="pct"/>
            <w:tcBorders>
              <w:top w:val="single" w:sz="4" w:space="0" w:color="auto"/>
              <w:left w:val="single" w:sz="4" w:space="0" w:color="auto"/>
              <w:bottom w:val="single" w:sz="4" w:space="0" w:color="auto"/>
              <w:right w:val="single" w:sz="4" w:space="0" w:color="auto"/>
            </w:tcBorders>
            <w:hideMark/>
          </w:tcPr>
          <w:p w14:paraId="36C5228F" w14:textId="77777777" w:rsidR="00C44759" w:rsidRDefault="00C44759">
            <w:pPr>
              <w:spacing w:before="40" w:after="40" w:line="360" w:lineRule="auto"/>
              <w:rPr>
                <w:szCs w:val="16"/>
              </w:rPr>
            </w:pPr>
            <w:r>
              <w:rPr>
                <w:szCs w:val="16"/>
              </w:rPr>
              <w:t>CDV</w:t>
            </w:r>
          </w:p>
        </w:tc>
        <w:tc>
          <w:tcPr>
            <w:tcW w:w="3370" w:type="pct"/>
            <w:tcBorders>
              <w:top w:val="single" w:sz="4" w:space="0" w:color="auto"/>
              <w:left w:val="single" w:sz="4" w:space="0" w:color="auto"/>
              <w:bottom w:val="single" w:sz="4" w:space="0" w:color="auto"/>
              <w:right w:val="single" w:sz="4" w:space="0" w:color="auto"/>
            </w:tcBorders>
            <w:hideMark/>
          </w:tcPr>
          <w:p w14:paraId="43CB9A72" w14:textId="77777777" w:rsidR="00C44759" w:rsidRDefault="00C44759">
            <w:pPr>
              <w:spacing w:before="40" w:after="40" w:line="360" w:lineRule="auto"/>
              <w:rPr>
                <w:szCs w:val="16"/>
              </w:rPr>
            </w:pPr>
            <w:r>
              <w:rPr>
                <w:color w:val="auto"/>
                <w:szCs w:val="16"/>
              </w:rPr>
              <w:t>TE Availability data: Chargeable Daily Volume (m</w:t>
            </w:r>
            <w:r>
              <w:rPr>
                <w:color w:val="auto"/>
                <w:szCs w:val="16"/>
                <w:vertAlign w:val="superscript"/>
              </w:rPr>
              <w:t>3</w:t>
            </w:r>
            <w:r>
              <w:rPr>
                <w:color w:val="auto"/>
                <w:szCs w:val="16"/>
              </w:rPr>
              <w:t>)</w:t>
            </w:r>
          </w:p>
        </w:tc>
      </w:tr>
      <w:tr w:rsidR="00C44759" w14:paraId="241DE213" w14:textId="77777777" w:rsidTr="00C44759">
        <w:trPr>
          <w:trHeight w:val="340"/>
        </w:trPr>
        <w:tc>
          <w:tcPr>
            <w:tcW w:w="567" w:type="pct"/>
            <w:tcBorders>
              <w:top w:val="single" w:sz="4" w:space="0" w:color="auto"/>
              <w:left w:val="single" w:sz="4" w:space="0" w:color="auto"/>
              <w:bottom w:val="single" w:sz="4" w:space="0" w:color="auto"/>
              <w:right w:val="single" w:sz="4" w:space="0" w:color="auto"/>
            </w:tcBorders>
            <w:hideMark/>
          </w:tcPr>
          <w:p w14:paraId="57EA2D30" w14:textId="77777777" w:rsidR="00C44759" w:rsidRDefault="00C44759">
            <w:pPr>
              <w:spacing w:before="40" w:after="40" w:line="360" w:lineRule="auto"/>
              <w:rPr>
                <w:szCs w:val="16"/>
              </w:rPr>
            </w:pPr>
            <w:r>
              <w:rPr>
                <w:bCs/>
                <w:color w:val="auto"/>
                <w:szCs w:val="16"/>
              </w:rPr>
              <w:t>D6004</w:t>
            </w:r>
          </w:p>
        </w:tc>
        <w:tc>
          <w:tcPr>
            <w:tcW w:w="1063" w:type="pct"/>
            <w:tcBorders>
              <w:top w:val="single" w:sz="4" w:space="0" w:color="auto"/>
              <w:left w:val="single" w:sz="4" w:space="0" w:color="auto"/>
              <w:bottom w:val="single" w:sz="4" w:space="0" w:color="auto"/>
              <w:right w:val="single" w:sz="4" w:space="0" w:color="auto"/>
            </w:tcBorders>
            <w:hideMark/>
          </w:tcPr>
          <w:p w14:paraId="4DD480C0" w14:textId="77777777" w:rsidR="00C44759" w:rsidRDefault="00C44759">
            <w:pPr>
              <w:spacing w:before="40" w:after="40" w:line="360" w:lineRule="auto"/>
              <w:rPr>
                <w:szCs w:val="16"/>
              </w:rPr>
            </w:pPr>
            <w:r>
              <w:rPr>
                <w:szCs w:val="16"/>
              </w:rPr>
              <w:t>sBODl</w:t>
            </w:r>
          </w:p>
        </w:tc>
        <w:tc>
          <w:tcPr>
            <w:tcW w:w="3370" w:type="pct"/>
            <w:tcBorders>
              <w:top w:val="single" w:sz="4" w:space="0" w:color="auto"/>
              <w:left w:val="single" w:sz="4" w:space="0" w:color="auto"/>
              <w:bottom w:val="single" w:sz="4" w:space="0" w:color="auto"/>
              <w:right w:val="single" w:sz="4" w:space="0" w:color="auto"/>
            </w:tcBorders>
            <w:hideMark/>
          </w:tcPr>
          <w:p w14:paraId="6C5C1852" w14:textId="77777777" w:rsidR="00C44759" w:rsidRDefault="00C44759">
            <w:pPr>
              <w:spacing w:before="40" w:after="40" w:line="360" w:lineRule="auto"/>
              <w:rPr>
                <w:szCs w:val="16"/>
              </w:rPr>
            </w:pPr>
            <w:r>
              <w:rPr>
                <w:color w:val="auto"/>
                <w:szCs w:val="16"/>
              </w:rPr>
              <w:t>TE Availability data: Chargeable Settled Biochemical Oxygen Demand load (kg/day)</w:t>
            </w:r>
          </w:p>
        </w:tc>
      </w:tr>
      <w:tr w:rsidR="00C44759" w14:paraId="3A070E14"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2976B61D" w14:textId="77777777" w:rsidR="00C44759" w:rsidRDefault="00C44759">
            <w:pPr>
              <w:spacing w:before="40" w:after="40" w:line="360" w:lineRule="auto"/>
              <w:rPr>
                <w:szCs w:val="16"/>
              </w:rPr>
            </w:pPr>
            <w:r>
              <w:rPr>
                <w:bCs/>
                <w:color w:val="auto"/>
                <w:szCs w:val="16"/>
              </w:rPr>
              <w:t>D6005</w:t>
            </w:r>
          </w:p>
        </w:tc>
        <w:tc>
          <w:tcPr>
            <w:tcW w:w="1063" w:type="pct"/>
            <w:tcBorders>
              <w:top w:val="single" w:sz="4" w:space="0" w:color="auto"/>
              <w:left w:val="single" w:sz="4" w:space="0" w:color="auto"/>
              <w:bottom w:val="single" w:sz="4" w:space="0" w:color="auto"/>
              <w:right w:val="single" w:sz="4" w:space="0" w:color="auto"/>
            </w:tcBorders>
            <w:hideMark/>
          </w:tcPr>
          <w:p w14:paraId="4A354DC0" w14:textId="77777777" w:rsidR="00C44759" w:rsidRDefault="00C44759">
            <w:pPr>
              <w:spacing w:before="40" w:after="40" w:line="360" w:lineRule="auto"/>
              <w:rPr>
                <w:szCs w:val="16"/>
              </w:rPr>
            </w:pPr>
            <w:r>
              <w:rPr>
                <w:szCs w:val="16"/>
              </w:rPr>
              <w:t>TSSl</w:t>
            </w:r>
          </w:p>
        </w:tc>
        <w:tc>
          <w:tcPr>
            <w:tcW w:w="3370" w:type="pct"/>
            <w:tcBorders>
              <w:top w:val="single" w:sz="4" w:space="0" w:color="auto"/>
              <w:left w:val="single" w:sz="4" w:space="0" w:color="auto"/>
              <w:bottom w:val="single" w:sz="4" w:space="0" w:color="auto"/>
              <w:right w:val="single" w:sz="4" w:space="0" w:color="auto"/>
            </w:tcBorders>
            <w:hideMark/>
          </w:tcPr>
          <w:p w14:paraId="79F4A912" w14:textId="77777777" w:rsidR="00C44759" w:rsidRDefault="00C44759">
            <w:pPr>
              <w:spacing w:before="40" w:after="40" w:line="360" w:lineRule="auto"/>
              <w:rPr>
                <w:szCs w:val="16"/>
              </w:rPr>
            </w:pPr>
            <w:r>
              <w:rPr>
                <w:color w:val="auto"/>
                <w:szCs w:val="16"/>
              </w:rPr>
              <w:t>TE Availability data: Chargeable Total Suspended Solids load (kg/day)</w:t>
            </w:r>
          </w:p>
        </w:tc>
      </w:tr>
      <w:tr w:rsidR="00C44759" w14:paraId="30F83CB2"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BB3D687" w14:textId="77777777" w:rsidR="00C44759" w:rsidRDefault="00C44759">
            <w:pPr>
              <w:spacing w:before="40" w:after="40" w:line="360" w:lineRule="auto"/>
              <w:rPr>
                <w:szCs w:val="16"/>
              </w:rPr>
            </w:pPr>
            <w:r>
              <w:rPr>
                <w:bCs/>
                <w:color w:val="auto"/>
                <w:szCs w:val="16"/>
              </w:rPr>
              <w:t>D6006</w:t>
            </w:r>
          </w:p>
        </w:tc>
        <w:tc>
          <w:tcPr>
            <w:tcW w:w="1063" w:type="pct"/>
            <w:tcBorders>
              <w:top w:val="single" w:sz="4" w:space="0" w:color="auto"/>
              <w:left w:val="single" w:sz="4" w:space="0" w:color="auto"/>
              <w:bottom w:val="single" w:sz="4" w:space="0" w:color="auto"/>
              <w:right w:val="single" w:sz="4" w:space="0" w:color="auto"/>
            </w:tcBorders>
            <w:hideMark/>
          </w:tcPr>
          <w:p w14:paraId="7D39DAE5" w14:textId="77777777" w:rsidR="00C44759" w:rsidRDefault="00C44759">
            <w:pPr>
              <w:spacing w:before="40" w:after="40" w:line="360" w:lineRule="auto"/>
              <w:rPr>
                <w:szCs w:val="16"/>
              </w:rPr>
            </w:pPr>
            <w:r>
              <w:rPr>
                <w:szCs w:val="16"/>
              </w:rPr>
              <w:t>Ot</w:t>
            </w:r>
          </w:p>
        </w:tc>
        <w:tc>
          <w:tcPr>
            <w:tcW w:w="3370" w:type="pct"/>
            <w:tcBorders>
              <w:top w:val="single" w:sz="4" w:space="0" w:color="auto"/>
              <w:left w:val="single" w:sz="4" w:space="0" w:color="auto"/>
              <w:bottom w:val="single" w:sz="4" w:space="0" w:color="auto"/>
              <w:right w:val="single" w:sz="4" w:space="0" w:color="auto"/>
            </w:tcBorders>
            <w:hideMark/>
          </w:tcPr>
          <w:p w14:paraId="2F8F8BF0" w14:textId="77777777" w:rsidR="00C44759" w:rsidRDefault="00C44759">
            <w:pPr>
              <w:spacing w:before="40" w:after="40" w:line="360" w:lineRule="auto"/>
              <w:rPr>
                <w:szCs w:val="16"/>
              </w:rPr>
            </w:pPr>
            <w:r>
              <w:rPr>
                <w:color w:val="auto"/>
                <w:szCs w:val="16"/>
              </w:rPr>
              <w:t>TE Operating Data: Fixed Strength Chemical Oxygen Demand</w:t>
            </w:r>
          </w:p>
        </w:tc>
      </w:tr>
      <w:tr w:rsidR="00C44759" w14:paraId="01876837" w14:textId="77777777" w:rsidTr="00C44759">
        <w:trPr>
          <w:trHeight w:val="278"/>
        </w:trPr>
        <w:tc>
          <w:tcPr>
            <w:tcW w:w="567" w:type="pct"/>
            <w:tcBorders>
              <w:top w:val="single" w:sz="4" w:space="0" w:color="auto"/>
              <w:left w:val="single" w:sz="4" w:space="0" w:color="auto"/>
              <w:bottom w:val="single" w:sz="4" w:space="0" w:color="auto"/>
              <w:right w:val="single" w:sz="4" w:space="0" w:color="auto"/>
            </w:tcBorders>
            <w:hideMark/>
          </w:tcPr>
          <w:p w14:paraId="3E3D4F95" w14:textId="77777777" w:rsidR="00C44759" w:rsidRDefault="00C44759">
            <w:pPr>
              <w:spacing w:before="40" w:after="40" w:line="360" w:lineRule="auto"/>
              <w:rPr>
                <w:szCs w:val="16"/>
              </w:rPr>
            </w:pPr>
            <w:r>
              <w:rPr>
                <w:bCs/>
                <w:color w:val="auto"/>
                <w:szCs w:val="16"/>
              </w:rPr>
              <w:t>D6007</w:t>
            </w:r>
          </w:p>
        </w:tc>
        <w:tc>
          <w:tcPr>
            <w:tcW w:w="1063" w:type="pct"/>
            <w:tcBorders>
              <w:top w:val="single" w:sz="4" w:space="0" w:color="auto"/>
              <w:left w:val="single" w:sz="4" w:space="0" w:color="auto"/>
              <w:bottom w:val="single" w:sz="4" w:space="0" w:color="auto"/>
              <w:right w:val="single" w:sz="4" w:space="0" w:color="auto"/>
            </w:tcBorders>
            <w:hideMark/>
          </w:tcPr>
          <w:p w14:paraId="5122D594" w14:textId="77777777" w:rsidR="00C44759" w:rsidRDefault="00C44759">
            <w:pPr>
              <w:spacing w:before="40" w:after="40" w:line="360" w:lineRule="auto"/>
              <w:rPr>
                <w:szCs w:val="16"/>
              </w:rPr>
            </w:pPr>
            <w:r>
              <w:rPr>
                <w:szCs w:val="16"/>
              </w:rPr>
              <w:t>St</w:t>
            </w:r>
          </w:p>
        </w:tc>
        <w:tc>
          <w:tcPr>
            <w:tcW w:w="3370" w:type="pct"/>
            <w:tcBorders>
              <w:top w:val="single" w:sz="4" w:space="0" w:color="auto"/>
              <w:left w:val="single" w:sz="4" w:space="0" w:color="auto"/>
              <w:bottom w:val="single" w:sz="4" w:space="0" w:color="auto"/>
              <w:right w:val="single" w:sz="4" w:space="0" w:color="auto"/>
            </w:tcBorders>
            <w:hideMark/>
          </w:tcPr>
          <w:p w14:paraId="40686F6C" w14:textId="77777777" w:rsidR="00C44759" w:rsidRDefault="00C44759">
            <w:pPr>
              <w:spacing w:before="40" w:after="40" w:line="360" w:lineRule="auto"/>
              <w:rPr>
                <w:b/>
                <w:bCs/>
                <w:szCs w:val="16"/>
              </w:rPr>
            </w:pPr>
            <w:r>
              <w:rPr>
                <w:color w:val="auto"/>
                <w:szCs w:val="16"/>
              </w:rPr>
              <w:t xml:space="preserve">TE Operating Data :Fixed Strength Settleable Solids </w:t>
            </w:r>
          </w:p>
        </w:tc>
      </w:tr>
      <w:tr w:rsidR="00C44759" w14:paraId="5D423533"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2B5C1A0" w14:textId="77777777" w:rsidR="00C44759" w:rsidRDefault="00C44759">
            <w:pPr>
              <w:spacing w:before="40" w:after="40" w:line="360" w:lineRule="auto"/>
              <w:rPr>
                <w:bCs/>
                <w:color w:val="auto"/>
                <w:szCs w:val="16"/>
              </w:rPr>
            </w:pPr>
            <w:r>
              <w:rPr>
                <w:bCs/>
                <w:color w:val="auto"/>
                <w:szCs w:val="16"/>
              </w:rPr>
              <w:t>D6002</w:t>
            </w:r>
          </w:p>
        </w:tc>
        <w:tc>
          <w:tcPr>
            <w:tcW w:w="1063" w:type="pct"/>
            <w:tcBorders>
              <w:top w:val="single" w:sz="4" w:space="0" w:color="auto"/>
              <w:left w:val="single" w:sz="4" w:space="0" w:color="auto"/>
              <w:bottom w:val="single" w:sz="4" w:space="0" w:color="auto"/>
              <w:right w:val="single" w:sz="4" w:space="0" w:color="auto"/>
            </w:tcBorders>
            <w:hideMark/>
          </w:tcPr>
          <w:p w14:paraId="51D1E114" w14:textId="77777777" w:rsidR="00C44759" w:rsidRDefault="00C44759">
            <w:pPr>
              <w:spacing w:before="40" w:after="40" w:line="360" w:lineRule="auto"/>
              <w:rPr>
                <w:szCs w:val="16"/>
              </w:rPr>
            </w:pPr>
            <w:r>
              <w:rPr>
                <w:szCs w:val="16"/>
              </w:rPr>
              <w:t>TYVE</w:t>
            </w:r>
          </w:p>
        </w:tc>
        <w:tc>
          <w:tcPr>
            <w:tcW w:w="3370" w:type="pct"/>
            <w:tcBorders>
              <w:top w:val="single" w:sz="4" w:space="0" w:color="auto"/>
              <w:left w:val="single" w:sz="4" w:space="0" w:color="auto"/>
              <w:bottom w:val="single" w:sz="4" w:space="0" w:color="auto"/>
              <w:right w:val="single" w:sz="4" w:space="0" w:color="auto"/>
            </w:tcBorders>
            <w:hideMark/>
          </w:tcPr>
          <w:p w14:paraId="7BB4AC48" w14:textId="77777777" w:rsidR="00C44759" w:rsidRDefault="00C44759">
            <w:pPr>
              <w:spacing w:before="40" w:after="40" w:line="360" w:lineRule="auto"/>
              <w:rPr>
                <w:color w:val="auto"/>
                <w:szCs w:val="16"/>
              </w:rPr>
            </w:pPr>
            <w:r>
              <w:rPr>
                <w:color w:val="auto"/>
                <w:szCs w:val="16"/>
              </w:rPr>
              <w:t>Trade Effluent Estimated Yearly Volume</w:t>
            </w:r>
          </w:p>
        </w:tc>
      </w:tr>
      <w:tr w:rsidR="00C44759" w14:paraId="1FF6BCB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FFFC6DC" w14:textId="77777777" w:rsidR="00C44759" w:rsidRDefault="00C44759">
            <w:pPr>
              <w:spacing w:before="40" w:after="40" w:line="360" w:lineRule="auto"/>
              <w:rPr>
                <w:szCs w:val="16"/>
              </w:rPr>
            </w:pPr>
            <w:r>
              <w:rPr>
                <w:bCs/>
                <w:color w:val="auto"/>
                <w:szCs w:val="16"/>
              </w:rPr>
              <w:t>D6008</w:t>
            </w:r>
          </w:p>
        </w:tc>
        <w:tc>
          <w:tcPr>
            <w:tcW w:w="1063" w:type="pct"/>
            <w:tcBorders>
              <w:top w:val="single" w:sz="4" w:space="0" w:color="auto"/>
              <w:left w:val="single" w:sz="4" w:space="0" w:color="auto"/>
              <w:bottom w:val="single" w:sz="4" w:space="0" w:color="auto"/>
              <w:right w:val="single" w:sz="4" w:space="0" w:color="auto"/>
            </w:tcBorders>
            <w:hideMark/>
          </w:tcPr>
          <w:p w14:paraId="227CBDE4" w14:textId="77777777" w:rsidR="00C44759" w:rsidRDefault="00C44759">
            <w:pPr>
              <w:spacing w:before="40" w:after="40" w:line="360" w:lineRule="auto"/>
              <w:rPr>
                <w:szCs w:val="16"/>
              </w:rPr>
            </w:pPr>
            <w:r>
              <w:rPr>
                <w:szCs w:val="16"/>
              </w:rPr>
              <w:t>Actual Volume Discharged</w:t>
            </w:r>
          </w:p>
        </w:tc>
        <w:tc>
          <w:tcPr>
            <w:tcW w:w="3370" w:type="pct"/>
            <w:tcBorders>
              <w:top w:val="single" w:sz="4" w:space="0" w:color="auto"/>
              <w:left w:val="single" w:sz="4" w:space="0" w:color="auto"/>
              <w:bottom w:val="single" w:sz="4" w:space="0" w:color="auto"/>
              <w:right w:val="single" w:sz="4" w:space="0" w:color="auto"/>
            </w:tcBorders>
            <w:hideMark/>
          </w:tcPr>
          <w:p w14:paraId="268D90BF" w14:textId="77777777" w:rsidR="00C44759" w:rsidRDefault="00C44759">
            <w:pPr>
              <w:spacing w:before="40" w:after="40" w:line="360" w:lineRule="auto"/>
              <w:rPr>
                <w:szCs w:val="16"/>
              </w:rPr>
            </w:pPr>
            <w:r>
              <w:rPr>
                <w:color w:val="auto"/>
                <w:szCs w:val="16"/>
              </w:rPr>
              <w:t>TE Volume: the total Volume in m</w:t>
            </w:r>
            <w:r>
              <w:rPr>
                <w:color w:val="auto"/>
                <w:szCs w:val="16"/>
                <w:vertAlign w:val="superscript"/>
              </w:rPr>
              <w:t>3</w:t>
            </w:r>
            <w:r>
              <w:rPr>
                <w:color w:val="auto"/>
                <w:szCs w:val="16"/>
              </w:rPr>
              <w:t xml:space="preserve"> notified for the Discharge Point</w:t>
            </w:r>
          </w:p>
        </w:tc>
      </w:tr>
      <w:tr w:rsidR="00C44759" w14:paraId="65186E80"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57B27D57" w14:textId="77777777" w:rsidR="00C44759" w:rsidRDefault="00C44759">
            <w:pPr>
              <w:spacing w:before="40" w:after="40" w:line="360" w:lineRule="auto"/>
              <w:rPr>
                <w:bCs/>
                <w:color w:val="auto"/>
                <w:szCs w:val="16"/>
              </w:rPr>
            </w:pPr>
            <w:r>
              <w:rPr>
                <w:bCs/>
                <w:color w:val="auto"/>
                <w:szCs w:val="16"/>
              </w:rPr>
              <w:t>D4006</w:t>
            </w:r>
          </w:p>
        </w:tc>
        <w:tc>
          <w:tcPr>
            <w:tcW w:w="1063" w:type="pct"/>
            <w:tcBorders>
              <w:top w:val="single" w:sz="4" w:space="0" w:color="auto"/>
              <w:left w:val="single" w:sz="4" w:space="0" w:color="auto"/>
              <w:bottom w:val="single" w:sz="4" w:space="0" w:color="auto"/>
              <w:right w:val="single" w:sz="4" w:space="0" w:color="auto"/>
            </w:tcBorders>
            <w:hideMark/>
          </w:tcPr>
          <w:p w14:paraId="757F49AB" w14:textId="00948DC1" w:rsidR="00C44759" w:rsidRDefault="00C44759">
            <w:pPr>
              <w:spacing w:before="40" w:after="40" w:line="360" w:lineRule="auto"/>
              <w:rPr>
                <w:szCs w:val="16"/>
              </w:rPr>
            </w:pPr>
            <w:r>
              <w:rPr>
                <w:szCs w:val="16"/>
              </w:rPr>
              <w:t>Effective from</w:t>
            </w:r>
          </w:p>
        </w:tc>
        <w:tc>
          <w:tcPr>
            <w:tcW w:w="3370" w:type="pct"/>
            <w:tcBorders>
              <w:top w:val="single" w:sz="4" w:space="0" w:color="auto"/>
              <w:left w:val="single" w:sz="4" w:space="0" w:color="auto"/>
              <w:bottom w:val="single" w:sz="4" w:space="0" w:color="auto"/>
              <w:right w:val="single" w:sz="4" w:space="0" w:color="auto"/>
            </w:tcBorders>
            <w:hideMark/>
          </w:tcPr>
          <w:p w14:paraId="2F3A27DF" w14:textId="35C2F31A" w:rsidR="00C44759" w:rsidRDefault="00C44759">
            <w:pPr>
              <w:spacing w:before="40" w:after="40"/>
              <w:rPr>
                <w:szCs w:val="16"/>
              </w:rPr>
            </w:pPr>
            <w:r>
              <w:rPr>
                <w:szCs w:val="16"/>
              </w:rPr>
              <w:t>The effective date of a Discharge Point or data in relation to a Discharge Point (see CSD0301</w:t>
            </w:r>
            <w:r w:rsidR="00355698">
              <w:rPr>
                <w:szCs w:val="16"/>
              </w:rPr>
              <w:t xml:space="preserve"> </w:t>
            </w:r>
            <w:r>
              <w:rPr>
                <w:szCs w:val="16"/>
              </w:rPr>
              <w:t>for use),</w:t>
            </w:r>
          </w:p>
        </w:tc>
      </w:tr>
      <w:tr w:rsidR="00C44759" w14:paraId="5F3C10E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75541231" w14:textId="77777777" w:rsidR="00C44759" w:rsidRDefault="00C44759">
            <w:pPr>
              <w:spacing w:before="40" w:after="40" w:line="360" w:lineRule="auto"/>
              <w:rPr>
                <w:bCs/>
                <w:color w:val="auto"/>
                <w:szCs w:val="16"/>
              </w:rPr>
            </w:pPr>
            <w:r>
              <w:rPr>
                <w:bCs/>
                <w:color w:val="auto"/>
                <w:szCs w:val="16"/>
              </w:rPr>
              <w:t>D6009</w:t>
            </w:r>
          </w:p>
        </w:tc>
        <w:tc>
          <w:tcPr>
            <w:tcW w:w="1063" w:type="pct"/>
            <w:tcBorders>
              <w:top w:val="single" w:sz="4" w:space="0" w:color="auto"/>
              <w:left w:val="single" w:sz="4" w:space="0" w:color="auto"/>
              <w:bottom w:val="single" w:sz="4" w:space="0" w:color="auto"/>
              <w:right w:val="single" w:sz="4" w:space="0" w:color="auto"/>
            </w:tcBorders>
            <w:hideMark/>
          </w:tcPr>
          <w:p w14:paraId="354ADF02" w14:textId="77777777" w:rsidR="00C44759" w:rsidRDefault="00C44759">
            <w:pPr>
              <w:spacing w:before="40" w:after="40" w:line="360" w:lineRule="auto"/>
              <w:rPr>
                <w:szCs w:val="16"/>
              </w:rPr>
            </w:pPr>
            <w:r>
              <w:rPr>
                <w:szCs w:val="16"/>
              </w:rPr>
              <w:t>Annual Non-domestic Allowance</w:t>
            </w:r>
          </w:p>
        </w:tc>
        <w:tc>
          <w:tcPr>
            <w:tcW w:w="3370" w:type="pct"/>
            <w:tcBorders>
              <w:top w:val="single" w:sz="4" w:space="0" w:color="auto"/>
              <w:left w:val="single" w:sz="4" w:space="0" w:color="auto"/>
              <w:bottom w:val="single" w:sz="4" w:space="0" w:color="auto"/>
              <w:right w:val="single" w:sz="4" w:space="0" w:color="auto"/>
            </w:tcBorders>
            <w:hideMark/>
          </w:tcPr>
          <w:p w14:paraId="145A1749" w14:textId="77777777" w:rsidR="00C44759" w:rsidRDefault="00C44759">
            <w:pPr>
              <w:spacing w:before="40" w:after="40"/>
              <w:rPr>
                <w:szCs w:val="16"/>
              </w:rPr>
            </w:pPr>
            <w:r>
              <w:rPr>
                <w:szCs w:val="16"/>
              </w:rPr>
              <w:t>Annual Actual Yearly Volume of Foul Sewerage Services in relation to the relevant Discharge Point (m</w:t>
            </w:r>
            <w:r>
              <w:rPr>
                <w:szCs w:val="16"/>
                <w:vertAlign w:val="superscript"/>
              </w:rPr>
              <w:t>3</w:t>
            </w:r>
            <w:r>
              <w:rPr>
                <w:szCs w:val="16"/>
              </w:rPr>
              <w:t>)</w:t>
            </w:r>
          </w:p>
        </w:tc>
      </w:tr>
      <w:tr w:rsidR="00C44759" w14:paraId="7B712711"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1E614F67" w14:textId="77777777" w:rsidR="00C44759" w:rsidRDefault="00C44759">
            <w:pPr>
              <w:spacing w:before="40" w:after="40" w:line="360" w:lineRule="auto"/>
              <w:rPr>
                <w:bCs/>
                <w:color w:val="auto"/>
                <w:szCs w:val="16"/>
              </w:rPr>
            </w:pPr>
            <w:r>
              <w:rPr>
                <w:bCs/>
                <w:color w:val="auto"/>
                <w:szCs w:val="16"/>
              </w:rPr>
              <w:t>D6010</w:t>
            </w:r>
          </w:p>
        </w:tc>
        <w:tc>
          <w:tcPr>
            <w:tcW w:w="1063" w:type="pct"/>
            <w:tcBorders>
              <w:top w:val="single" w:sz="4" w:space="0" w:color="auto"/>
              <w:left w:val="single" w:sz="4" w:space="0" w:color="auto"/>
              <w:bottom w:val="single" w:sz="4" w:space="0" w:color="auto"/>
              <w:right w:val="single" w:sz="4" w:space="0" w:color="auto"/>
            </w:tcBorders>
            <w:hideMark/>
          </w:tcPr>
          <w:p w14:paraId="162FE1F6" w14:textId="77777777" w:rsidR="00C44759" w:rsidRDefault="00C44759">
            <w:pPr>
              <w:spacing w:before="40" w:after="40" w:line="360" w:lineRule="auto"/>
              <w:rPr>
                <w:szCs w:val="16"/>
              </w:rPr>
            </w:pPr>
            <w:r>
              <w:rPr>
                <w:szCs w:val="16"/>
              </w:rPr>
              <w:t xml:space="preserve">SD Indicator </w:t>
            </w:r>
          </w:p>
        </w:tc>
        <w:tc>
          <w:tcPr>
            <w:tcW w:w="3370" w:type="pct"/>
            <w:tcBorders>
              <w:top w:val="single" w:sz="4" w:space="0" w:color="auto"/>
              <w:left w:val="single" w:sz="4" w:space="0" w:color="auto"/>
              <w:bottom w:val="single" w:sz="4" w:space="0" w:color="auto"/>
              <w:right w:val="single" w:sz="4" w:space="0" w:color="auto"/>
            </w:tcBorders>
            <w:hideMark/>
          </w:tcPr>
          <w:p w14:paraId="45FC4F0B" w14:textId="77777777" w:rsidR="00C44759" w:rsidRDefault="00C44759">
            <w:pPr>
              <w:spacing w:before="40" w:after="40"/>
              <w:rPr>
                <w:szCs w:val="16"/>
              </w:rPr>
            </w:pPr>
            <w:r>
              <w:rPr>
                <w:szCs w:val="16"/>
              </w:rPr>
              <w:t>Flag to apply premium required for seasonal discharge.</w:t>
            </w:r>
          </w:p>
        </w:tc>
      </w:tr>
      <w:tr w:rsidR="00C44759" w14:paraId="26953E5E"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3EF4C1B8" w14:textId="77777777" w:rsidR="00C44759" w:rsidRDefault="00C44759">
            <w:pPr>
              <w:spacing w:before="40" w:after="40" w:line="360" w:lineRule="auto"/>
              <w:rPr>
                <w:bCs/>
                <w:color w:val="auto"/>
                <w:szCs w:val="16"/>
              </w:rPr>
            </w:pPr>
            <w:r>
              <w:rPr>
                <w:bCs/>
                <w:color w:val="auto"/>
                <w:szCs w:val="16"/>
              </w:rPr>
              <w:t>D6012</w:t>
            </w:r>
          </w:p>
        </w:tc>
        <w:tc>
          <w:tcPr>
            <w:tcW w:w="1063" w:type="pct"/>
            <w:tcBorders>
              <w:top w:val="single" w:sz="4" w:space="0" w:color="auto"/>
              <w:left w:val="single" w:sz="4" w:space="0" w:color="auto"/>
              <w:bottom w:val="single" w:sz="4" w:space="0" w:color="auto"/>
              <w:right w:val="single" w:sz="4" w:space="0" w:color="auto"/>
            </w:tcBorders>
            <w:hideMark/>
          </w:tcPr>
          <w:p w14:paraId="4EB88423" w14:textId="77777777" w:rsidR="00C44759" w:rsidRDefault="00C44759">
            <w:pPr>
              <w:spacing w:before="40" w:after="40" w:line="360" w:lineRule="auto"/>
              <w:rPr>
                <w:szCs w:val="16"/>
              </w:rPr>
            </w:pPr>
            <w:r>
              <w:rPr>
                <w:szCs w:val="16"/>
              </w:rPr>
              <w:t>Percentage Allowance</w:t>
            </w:r>
          </w:p>
        </w:tc>
        <w:tc>
          <w:tcPr>
            <w:tcW w:w="3370" w:type="pct"/>
            <w:tcBorders>
              <w:top w:val="single" w:sz="4" w:space="0" w:color="auto"/>
              <w:left w:val="single" w:sz="4" w:space="0" w:color="auto"/>
              <w:bottom w:val="single" w:sz="4" w:space="0" w:color="auto"/>
              <w:right w:val="single" w:sz="4" w:space="0" w:color="auto"/>
            </w:tcBorders>
            <w:hideMark/>
          </w:tcPr>
          <w:p w14:paraId="17B219D2" w14:textId="77777777" w:rsidR="00C44759" w:rsidRDefault="00C44759">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 percentage, which is not discharged to the Scottish Water sewer; for example due to evaporation or because it is used in production.</w:t>
            </w:r>
          </w:p>
        </w:tc>
      </w:tr>
      <w:tr w:rsidR="00C44759" w14:paraId="33A21EE8"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46867503" w14:textId="77777777" w:rsidR="00C44759" w:rsidRDefault="00C44759">
            <w:pPr>
              <w:spacing w:before="40" w:after="40" w:line="360" w:lineRule="auto"/>
              <w:rPr>
                <w:bCs/>
                <w:color w:val="auto"/>
                <w:szCs w:val="16"/>
              </w:rPr>
            </w:pPr>
            <w:r>
              <w:rPr>
                <w:bCs/>
                <w:color w:val="auto"/>
                <w:szCs w:val="16"/>
              </w:rPr>
              <w:t>D6013</w:t>
            </w:r>
          </w:p>
        </w:tc>
        <w:tc>
          <w:tcPr>
            <w:tcW w:w="1063" w:type="pct"/>
            <w:tcBorders>
              <w:top w:val="single" w:sz="4" w:space="0" w:color="auto"/>
              <w:left w:val="single" w:sz="4" w:space="0" w:color="auto"/>
              <w:bottom w:val="single" w:sz="4" w:space="0" w:color="auto"/>
              <w:right w:val="single" w:sz="4" w:space="0" w:color="auto"/>
            </w:tcBorders>
            <w:hideMark/>
          </w:tcPr>
          <w:p w14:paraId="2F43DE44" w14:textId="77777777" w:rsidR="00C44759" w:rsidRDefault="00C44759">
            <w:pPr>
              <w:spacing w:before="40" w:after="40" w:line="360" w:lineRule="auto"/>
              <w:rPr>
                <w:szCs w:val="16"/>
              </w:rPr>
            </w:pPr>
            <w:r>
              <w:rPr>
                <w:szCs w:val="16"/>
              </w:rPr>
              <w:t>Fixed Allowance</w:t>
            </w:r>
          </w:p>
        </w:tc>
        <w:tc>
          <w:tcPr>
            <w:tcW w:w="3370" w:type="pct"/>
            <w:tcBorders>
              <w:top w:val="single" w:sz="4" w:space="0" w:color="auto"/>
              <w:left w:val="single" w:sz="4" w:space="0" w:color="auto"/>
              <w:bottom w:val="single" w:sz="4" w:space="0" w:color="auto"/>
              <w:right w:val="single" w:sz="4" w:space="0" w:color="auto"/>
            </w:tcBorders>
            <w:hideMark/>
          </w:tcPr>
          <w:p w14:paraId="59B298F0" w14:textId="77777777" w:rsidR="00C44759" w:rsidRDefault="00C44759">
            <w:pPr>
              <w:spacing w:before="40" w:after="40"/>
              <w:rPr>
                <w:szCs w:val="16"/>
              </w:rPr>
            </w:pPr>
            <w:r>
              <w:rPr>
                <w:bCs/>
              </w:rPr>
              <w:t xml:space="preserve">The amount of the Actual Yearly Volume of Water Services of all Meters associated </w:t>
            </w:r>
            <w:smartTag w:uri="urn:schemas-microsoft-com:office:smarttags" w:element="PersonName">
              <w:r>
                <w:rPr>
                  <w:bCs/>
                </w:rPr>
                <w:t>with</w:t>
              </w:r>
            </w:smartTag>
            <w:r>
              <w:rPr>
                <w:bCs/>
              </w:rPr>
              <w:t xml:space="preserve"> the Discharge Point, expressed as an annual volume in m</w:t>
            </w:r>
            <w:r>
              <w:rPr>
                <w:bCs/>
                <w:vertAlign w:val="superscript"/>
              </w:rPr>
              <w:t>3</w:t>
            </w:r>
            <w:r>
              <w:rPr>
                <w:bCs/>
              </w:rPr>
              <w:t>, which is not discharged to the Public Sewerage System; for example due to evaporation, because it is used in production or because it is surface water recorded by an effluent meter in respect of which Property Drainage charges are already applied.</w:t>
            </w:r>
          </w:p>
        </w:tc>
      </w:tr>
      <w:tr w:rsidR="00C44759" w14:paraId="55180607"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6D887D73" w14:textId="77777777" w:rsidR="00C44759" w:rsidRDefault="00C44759">
            <w:pPr>
              <w:spacing w:before="40" w:after="40" w:line="360" w:lineRule="auto"/>
              <w:rPr>
                <w:bCs/>
                <w:color w:val="auto"/>
                <w:szCs w:val="16"/>
              </w:rPr>
            </w:pPr>
            <w:r>
              <w:rPr>
                <w:bCs/>
                <w:color w:val="auto"/>
                <w:szCs w:val="16"/>
              </w:rPr>
              <w:t>D6011</w:t>
            </w:r>
          </w:p>
        </w:tc>
        <w:tc>
          <w:tcPr>
            <w:tcW w:w="1063" w:type="pct"/>
            <w:tcBorders>
              <w:top w:val="single" w:sz="4" w:space="0" w:color="auto"/>
              <w:left w:val="single" w:sz="4" w:space="0" w:color="auto"/>
              <w:bottom w:val="single" w:sz="4" w:space="0" w:color="auto"/>
              <w:right w:val="single" w:sz="4" w:space="0" w:color="auto"/>
            </w:tcBorders>
            <w:hideMark/>
          </w:tcPr>
          <w:p w14:paraId="28419672" w14:textId="77777777" w:rsidR="00C44759" w:rsidRDefault="00C44759">
            <w:pPr>
              <w:spacing w:before="40" w:after="40" w:line="360" w:lineRule="auto"/>
              <w:rPr>
                <w:szCs w:val="16"/>
              </w:rPr>
            </w:pPr>
            <w:r>
              <w:rPr>
                <w:szCs w:val="16"/>
              </w:rPr>
              <w:t>Trade Effluent Treatment</w:t>
            </w:r>
          </w:p>
        </w:tc>
        <w:tc>
          <w:tcPr>
            <w:tcW w:w="3370" w:type="pct"/>
            <w:tcBorders>
              <w:top w:val="single" w:sz="4" w:space="0" w:color="auto"/>
              <w:left w:val="single" w:sz="4" w:space="0" w:color="auto"/>
              <w:bottom w:val="single" w:sz="4" w:space="0" w:color="auto"/>
              <w:right w:val="single" w:sz="4" w:space="0" w:color="auto"/>
            </w:tcBorders>
            <w:hideMark/>
          </w:tcPr>
          <w:p w14:paraId="77355C04" w14:textId="77777777" w:rsidR="00C44759" w:rsidRDefault="00C44759">
            <w:pPr>
              <w:spacing w:before="40" w:after="40"/>
              <w:rPr>
                <w:szCs w:val="16"/>
              </w:rPr>
            </w:pPr>
            <w:r>
              <w:rPr>
                <w:szCs w:val="16"/>
              </w:rPr>
              <w:t>Flag to indicate the level of treatment provided to Trade Effluent from the Discharge Point</w:t>
            </w:r>
          </w:p>
        </w:tc>
      </w:tr>
      <w:tr w:rsidR="00C44759" w14:paraId="2D5BB9B3" w14:textId="77777777" w:rsidTr="00C44759">
        <w:trPr>
          <w:trHeight w:val="353"/>
        </w:trPr>
        <w:tc>
          <w:tcPr>
            <w:tcW w:w="567" w:type="pct"/>
            <w:tcBorders>
              <w:top w:val="single" w:sz="4" w:space="0" w:color="auto"/>
              <w:left w:val="single" w:sz="4" w:space="0" w:color="auto"/>
              <w:bottom w:val="single" w:sz="4" w:space="0" w:color="auto"/>
              <w:right w:val="single" w:sz="4" w:space="0" w:color="auto"/>
            </w:tcBorders>
            <w:hideMark/>
          </w:tcPr>
          <w:p w14:paraId="15AC2F0F" w14:textId="77777777" w:rsidR="00C44759" w:rsidRDefault="00C44759">
            <w:pPr>
              <w:spacing w:before="40" w:after="40" w:line="360" w:lineRule="auto"/>
              <w:rPr>
                <w:bCs/>
                <w:color w:val="auto"/>
                <w:szCs w:val="16"/>
              </w:rPr>
            </w:pPr>
            <w:r>
              <w:rPr>
                <w:bCs/>
                <w:color w:val="auto"/>
                <w:szCs w:val="16"/>
              </w:rPr>
              <w:t>D3024</w:t>
            </w:r>
          </w:p>
        </w:tc>
        <w:tc>
          <w:tcPr>
            <w:tcW w:w="1063" w:type="pct"/>
            <w:tcBorders>
              <w:top w:val="single" w:sz="4" w:space="0" w:color="auto"/>
              <w:left w:val="single" w:sz="4" w:space="0" w:color="auto"/>
              <w:bottom w:val="single" w:sz="4" w:space="0" w:color="auto"/>
              <w:right w:val="single" w:sz="4" w:space="0" w:color="auto"/>
            </w:tcBorders>
            <w:hideMark/>
          </w:tcPr>
          <w:p w14:paraId="0996173D" w14:textId="77777777" w:rsidR="00C44759" w:rsidRDefault="00C44759">
            <w:pPr>
              <w:spacing w:before="40" w:after="40" w:line="360" w:lineRule="auto"/>
              <w:rPr>
                <w:szCs w:val="16"/>
              </w:rPr>
            </w:pPr>
            <w:r>
              <w:rPr>
                <w:szCs w:val="16"/>
              </w:rPr>
              <w:t>MDVol</w:t>
            </w:r>
          </w:p>
        </w:tc>
        <w:tc>
          <w:tcPr>
            <w:tcW w:w="3370" w:type="pct"/>
            <w:tcBorders>
              <w:top w:val="single" w:sz="4" w:space="0" w:color="auto"/>
              <w:left w:val="single" w:sz="4" w:space="0" w:color="auto"/>
              <w:bottom w:val="single" w:sz="4" w:space="0" w:color="auto"/>
              <w:right w:val="single" w:sz="4" w:space="0" w:color="auto"/>
            </w:tcBorders>
            <w:hideMark/>
          </w:tcPr>
          <w:p w14:paraId="5E0628E5" w14:textId="77777777" w:rsidR="00C44759" w:rsidRDefault="00C44759">
            <w:pPr>
              <w:spacing w:before="40" w:after="40"/>
              <w:rPr>
                <w:szCs w:val="16"/>
              </w:rPr>
            </w:pPr>
            <w:r>
              <w:rPr>
                <w:szCs w:val="16"/>
              </w:rPr>
              <w:t>Meter DPID Association Volume. The percentage of water associated with a meter which is discharged to the Discharge Point</w:t>
            </w:r>
          </w:p>
        </w:tc>
      </w:tr>
    </w:tbl>
    <w:p w14:paraId="32EFE012" w14:textId="77777777" w:rsidR="00C44759" w:rsidRDefault="00C44759" w:rsidP="00C44759">
      <w:pPr>
        <w:spacing w:line="360" w:lineRule="auto"/>
      </w:pPr>
    </w:p>
    <w:p w14:paraId="3773D66D" w14:textId="77777777" w:rsidR="00C44759" w:rsidRDefault="00C44759" w:rsidP="00C44759">
      <w:pPr>
        <w:spacing w:line="360" w:lineRule="auto"/>
        <w:rPr>
          <w:b/>
          <w:bCs/>
        </w:rPr>
      </w:pPr>
    </w:p>
    <w:p w14:paraId="71F5DCCD" w14:textId="77777777" w:rsidR="00C44759" w:rsidRDefault="00C44759" w:rsidP="00C44759">
      <w:pPr>
        <w:spacing w:line="360" w:lineRule="auto"/>
        <w:rPr>
          <w:b/>
          <w:color w:val="00436E"/>
        </w:rPr>
      </w:pPr>
      <w:r>
        <w:rPr>
          <w:b/>
          <w:color w:val="00436E"/>
        </w:rPr>
        <w:t>Scottish Water Data</w:t>
      </w:r>
    </w:p>
    <w:p w14:paraId="00249013" w14:textId="77777777" w:rsidR="00C44759" w:rsidRDefault="00C44759" w:rsidP="00C44759">
      <w:pPr>
        <w:pStyle w:val="StyleJustifiedLinespacing15lines"/>
      </w:pPr>
      <w:r>
        <w:t xml:space="preserve">The following data will apply to Trade Effluent Services, and will therefore be submitted to the CMA by Scottish Water as part of the Scottish Water Data: </w:t>
      </w:r>
    </w:p>
    <w:p w14:paraId="15B7D616" w14:textId="77777777" w:rsidR="00C44759" w:rsidRDefault="00C44759" w:rsidP="00C44759">
      <w:pPr>
        <w:spacing w:line="360" w:lineRule="auto"/>
      </w:pPr>
    </w:p>
    <w:p w14:paraId="489CD1C6" w14:textId="77777777" w:rsidR="00C44759" w:rsidRDefault="00C44759" w:rsidP="00C44759">
      <w:pPr>
        <w:pStyle w:val="Header"/>
        <w:tabs>
          <w:tab w:val="left" w:pos="720"/>
        </w:tabs>
        <w:spacing w:line="360" w:lineRule="auto"/>
      </w:pPr>
      <w:r>
        <w:t>Trade Effluent operating data:</w:t>
      </w:r>
    </w:p>
    <w:p w14:paraId="43288196" w14:textId="77777777" w:rsidR="00C44759" w:rsidRDefault="00C44759" w:rsidP="00B037C1">
      <w:pPr>
        <w:numPr>
          <w:ilvl w:val="0"/>
          <w:numId w:val="8"/>
        </w:numPr>
        <w:spacing w:line="360" w:lineRule="auto"/>
      </w:pPr>
      <w:r>
        <w:t xml:space="preserve">Standard Strength Chemical Oxygen Demand; Os </w:t>
      </w:r>
    </w:p>
    <w:p w14:paraId="04002FB0" w14:textId="77777777" w:rsidR="00C44759" w:rsidRDefault="00C44759" w:rsidP="00B037C1">
      <w:pPr>
        <w:numPr>
          <w:ilvl w:val="0"/>
          <w:numId w:val="8"/>
        </w:numPr>
        <w:spacing w:line="360" w:lineRule="auto"/>
      </w:pPr>
      <w:r>
        <w:t>Standard Strength of Settleable Solids; Ss</w:t>
      </w:r>
    </w:p>
    <w:p w14:paraId="16321E66" w14:textId="77777777" w:rsidR="00C44759" w:rsidRDefault="00C44759" w:rsidP="00C44759">
      <w:pPr>
        <w:spacing w:line="360" w:lineRule="auto"/>
      </w:pPr>
    </w:p>
    <w:p w14:paraId="1BC4F005" w14:textId="77777777" w:rsidR="00C44759" w:rsidRDefault="00C44759" w:rsidP="00C44759">
      <w:pPr>
        <w:spacing w:line="360" w:lineRule="auto"/>
      </w:pPr>
      <w:r>
        <w:t>Trade Effluent tariff data:</w:t>
      </w:r>
      <w:r>
        <w:tab/>
      </w:r>
    </w:p>
    <w:p w14:paraId="6D38B5CC" w14:textId="77777777" w:rsidR="00C44759" w:rsidRDefault="00C44759" w:rsidP="00B037C1">
      <w:pPr>
        <w:numPr>
          <w:ilvl w:val="0"/>
          <w:numId w:val="8"/>
        </w:numPr>
        <w:spacing w:line="360" w:lineRule="auto"/>
      </w:pPr>
      <w:r>
        <w:t>Reception Capacity Charge (£/m</w:t>
      </w:r>
      <w:r>
        <w:rPr>
          <w:vertAlign w:val="superscript"/>
        </w:rPr>
        <w:t>3</w:t>
      </w:r>
      <w:r>
        <w:t>); Ra</w:t>
      </w:r>
    </w:p>
    <w:p w14:paraId="33A345FA" w14:textId="77777777" w:rsidR="00C44759" w:rsidRDefault="00C44759" w:rsidP="00B037C1">
      <w:pPr>
        <w:numPr>
          <w:ilvl w:val="0"/>
          <w:numId w:val="8"/>
        </w:numPr>
        <w:spacing w:line="360" w:lineRule="auto"/>
      </w:pPr>
      <w:r>
        <w:t>Volumetric Capacity Charge (£/m</w:t>
      </w:r>
      <w:r>
        <w:rPr>
          <w:vertAlign w:val="superscript"/>
        </w:rPr>
        <w:t>3</w:t>
      </w:r>
      <w:r>
        <w:t>); Va</w:t>
      </w:r>
    </w:p>
    <w:p w14:paraId="19C04CD5" w14:textId="77777777" w:rsidR="00C44759" w:rsidRDefault="00C44759" w:rsidP="00B037C1">
      <w:pPr>
        <w:numPr>
          <w:ilvl w:val="0"/>
          <w:numId w:val="8"/>
        </w:numPr>
        <w:spacing w:line="360" w:lineRule="auto"/>
      </w:pPr>
      <w:r>
        <w:t>Biological Capacity Charge (£/kg/day); Ba</w:t>
      </w:r>
    </w:p>
    <w:p w14:paraId="01504606" w14:textId="77777777" w:rsidR="00C44759" w:rsidRDefault="00C44759" w:rsidP="00B037C1">
      <w:pPr>
        <w:numPr>
          <w:ilvl w:val="0"/>
          <w:numId w:val="8"/>
        </w:numPr>
        <w:spacing w:line="360" w:lineRule="auto"/>
      </w:pPr>
      <w:r>
        <w:t>Sludge Capacity Charge (£/kg/day); Sa</w:t>
      </w:r>
    </w:p>
    <w:p w14:paraId="7F9B01F5" w14:textId="77777777" w:rsidR="00C44759" w:rsidRDefault="00C44759" w:rsidP="00B037C1">
      <w:pPr>
        <w:numPr>
          <w:ilvl w:val="0"/>
          <w:numId w:val="8"/>
        </w:numPr>
        <w:spacing w:line="360" w:lineRule="auto"/>
      </w:pPr>
      <w:r>
        <w:t>Reception Operating Charge (£/m</w:t>
      </w:r>
      <w:r>
        <w:rPr>
          <w:vertAlign w:val="superscript"/>
        </w:rPr>
        <w:t>3</w:t>
      </w:r>
      <w:r>
        <w:t>); Ro</w:t>
      </w:r>
    </w:p>
    <w:p w14:paraId="78A71388" w14:textId="77777777" w:rsidR="00C44759" w:rsidRDefault="00C44759" w:rsidP="00B037C1">
      <w:pPr>
        <w:numPr>
          <w:ilvl w:val="0"/>
          <w:numId w:val="8"/>
        </w:numPr>
        <w:spacing w:line="360" w:lineRule="auto"/>
      </w:pPr>
      <w:r>
        <w:t>Volumetric Operating Charge (£/m</w:t>
      </w:r>
      <w:r>
        <w:rPr>
          <w:vertAlign w:val="superscript"/>
        </w:rPr>
        <w:t>3</w:t>
      </w:r>
      <w:r>
        <w:t>); Vo</w:t>
      </w:r>
    </w:p>
    <w:p w14:paraId="3CA533A1" w14:textId="77777777" w:rsidR="00C44759" w:rsidRDefault="00C44759" w:rsidP="00B037C1">
      <w:pPr>
        <w:numPr>
          <w:ilvl w:val="0"/>
          <w:numId w:val="8"/>
        </w:numPr>
        <w:spacing w:line="360" w:lineRule="auto"/>
      </w:pPr>
      <w:r>
        <w:t>Biological Operating Charge (£/m</w:t>
      </w:r>
      <w:r>
        <w:rPr>
          <w:vertAlign w:val="superscript"/>
        </w:rPr>
        <w:t>3</w:t>
      </w:r>
      <w:r>
        <w:t>); Bo</w:t>
      </w:r>
    </w:p>
    <w:p w14:paraId="28BA7EA2" w14:textId="77777777" w:rsidR="00C44759" w:rsidRDefault="00C44759" w:rsidP="00B037C1">
      <w:pPr>
        <w:numPr>
          <w:ilvl w:val="0"/>
          <w:numId w:val="8"/>
        </w:numPr>
        <w:spacing w:line="360" w:lineRule="auto"/>
      </w:pPr>
      <w:r>
        <w:t>Sludge Operating Charge (£/m</w:t>
      </w:r>
      <w:r>
        <w:rPr>
          <w:vertAlign w:val="superscript"/>
        </w:rPr>
        <w:t>3</w:t>
      </w:r>
      <w:r>
        <w:t>); So</w:t>
      </w:r>
    </w:p>
    <w:p w14:paraId="1598C9D9" w14:textId="77777777" w:rsidR="00C44759" w:rsidRDefault="00C44759" w:rsidP="00B037C1">
      <w:pPr>
        <w:numPr>
          <w:ilvl w:val="0"/>
          <w:numId w:val="8"/>
        </w:numPr>
        <w:spacing w:line="360" w:lineRule="auto"/>
      </w:pPr>
      <w:r>
        <w:t xml:space="preserve">minimum charge in respect of </w:t>
      </w:r>
      <w:smartTag w:uri="urn:schemas-microsoft-com:office:smarttags" w:element="PersonName">
        <w:r>
          <w:t>Trade Effluent</w:t>
        </w:r>
      </w:smartTag>
      <w:r>
        <w:t xml:space="preserve"> Services (annual value in £ set out in the Wholesale Charges Scheme)</w:t>
      </w:r>
    </w:p>
    <w:p w14:paraId="218437C4" w14:textId="77777777" w:rsidR="00C44759" w:rsidRDefault="00C44759" w:rsidP="00C44759">
      <w:pPr>
        <w:spacing w:line="360" w:lineRule="auto"/>
      </w:pPr>
    </w:p>
    <w:p w14:paraId="685C1AF0" w14:textId="77777777" w:rsidR="00C44759" w:rsidRDefault="00C44759" w:rsidP="00C44759">
      <w:pPr>
        <w:pStyle w:val="BodyText"/>
        <w:rPr>
          <w:b/>
          <w:color w:val="00436E"/>
        </w:rPr>
      </w:pPr>
      <w:r>
        <w:rPr>
          <w:b/>
          <w:color w:val="00436E"/>
        </w:rPr>
        <w:t>Recommencement of Trade Effluent Services at a Sewerage Supply Point</w:t>
      </w:r>
    </w:p>
    <w:p w14:paraId="308266FE" w14:textId="77777777" w:rsidR="00C44759" w:rsidRDefault="00C44759" w:rsidP="00C44759">
      <w:pPr>
        <w:pStyle w:val="StyleJustifiedLinespacing15lines"/>
      </w:pPr>
      <w:r>
        <w:t>In the event that a Discharge Point is to be recommenced following discontinuance, Scottish Water shall notify the CMA using the T021.0 (Create New DPID) and shall not reuse the identifier previously used for that DPID, although all other Discharge Point values in the T021.0 may be the same values as at the previous DPID. In the event that a meter is to be associated to that new DPID, this should be notified using the T023.0 (Update Meter Association).</w:t>
      </w:r>
    </w:p>
    <w:p w14:paraId="7F006B1A" w14:textId="77777777" w:rsidR="00C44759" w:rsidRPr="00C44759" w:rsidRDefault="00C44759" w:rsidP="00C44759"/>
    <w:p w14:paraId="57C03494" w14:textId="54FFA7FE" w:rsidR="00E278DA" w:rsidRDefault="00E278DA" w:rsidP="00E278DA">
      <w:pPr>
        <w:pStyle w:val="Heading2"/>
      </w:pPr>
      <w:bookmarkStart w:id="13" w:name="_Timetable_and_Distribution"/>
      <w:bookmarkStart w:id="14" w:name="_Toc23946309"/>
      <w:bookmarkStart w:id="15" w:name="_Toc37423545"/>
      <w:bookmarkEnd w:id="1"/>
      <w:bookmarkEnd w:id="2"/>
      <w:bookmarkEnd w:id="13"/>
      <w:r>
        <w:t>Discontinuation of a Discharge Point/Trade Effluent Services</w:t>
      </w:r>
      <w:bookmarkEnd w:id="14"/>
      <w:bookmarkEnd w:id="15"/>
      <w:r>
        <w:t xml:space="preserve"> </w:t>
      </w:r>
    </w:p>
    <w:p w14:paraId="14CDABDB" w14:textId="77777777" w:rsidR="003F1D36" w:rsidRDefault="003F1D36" w:rsidP="003F1D36">
      <w:pPr>
        <w:pStyle w:val="BodyText"/>
      </w:pPr>
      <w:r>
        <w:rPr>
          <w:b/>
          <w:color w:val="00436E"/>
        </w:rPr>
        <w:t>Permanent Disconnection</w:t>
      </w:r>
    </w:p>
    <w:p w14:paraId="3146B053" w14:textId="5E0EC88E" w:rsidR="003F1D36" w:rsidRDefault="003F1D36" w:rsidP="003F1D36">
      <w:pPr>
        <w:pStyle w:val="StyleJustifiedLinespacing15lines"/>
      </w:pPr>
      <w:r>
        <w:t>In the case of a Permanent Disconnection or Deregistration of a Sewerage Services Supply Point under CSD0104 (Maintain SPID Data), Trade Effluent Services and all related Discharge Points will cease as at the date of the Permanent Disconnection or Deregistration so notified. Scottish Water shall terminate all associations between Meters and Discharge Points at the Supply Point using Data Transaction T024.0 (Submit Meter Dissociation) and notify discontinuation of the Discharge Point using the Data Transaction T026.0 (Discontinue DPID), before sending the T015.0 (</w:t>
      </w:r>
      <w:r w:rsidR="000D45D8">
        <w:t>Update</w:t>
      </w:r>
      <w:r w:rsidR="00AC0F5C">
        <w:t xml:space="preserve"> S</w:t>
      </w:r>
      <w:r w:rsidR="00620D6C">
        <w:t>PID</w:t>
      </w:r>
      <w:r w:rsidR="00AC0F5C">
        <w:t xml:space="preserve"> Status</w:t>
      </w:r>
      <w:r>
        <w:t xml:space="preserve">) and T005.0 (Submit Meter Read (SW)). </w:t>
      </w:r>
    </w:p>
    <w:p w14:paraId="7FE729BA" w14:textId="77777777" w:rsidR="003F1D36" w:rsidRDefault="003F1D36" w:rsidP="003F1D36">
      <w:pPr>
        <w:pStyle w:val="BodyText"/>
      </w:pPr>
    </w:p>
    <w:p w14:paraId="6238D302" w14:textId="77777777" w:rsidR="003F1D36" w:rsidRDefault="003F1D36" w:rsidP="003F1D36">
      <w:pPr>
        <w:pStyle w:val="BodyText"/>
      </w:pPr>
    </w:p>
    <w:p w14:paraId="3903D91B" w14:textId="77777777" w:rsidR="003F1D36" w:rsidRDefault="003F1D36" w:rsidP="003F1D36">
      <w:pPr>
        <w:pStyle w:val="BodyText"/>
      </w:pPr>
      <w:r>
        <w:rPr>
          <w:b/>
          <w:color w:val="00436E"/>
        </w:rPr>
        <w:t>Discontinuation of a Discharge Point / Trade Effluent Services [T026.0, T026.1]</w:t>
      </w:r>
    </w:p>
    <w:p w14:paraId="63ACB16E" w14:textId="77777777" w:rsidR="003F1D36" w:rsidRDefault="003F1D36" w:rsidP="003F1D36">
      <w:pPr>
        <w:pStyle w:val="StyleJustifiedLinespacing15lines"/>
      </w:pPr>
      <w:r>
        <w:t xml:space="preserve">In the case of discontinuation of any or all of the Trade Effluent Services relating to a Sewerage Supply Point, for example due to a </w:t>
      </w:r>
      <w:r>
        <w:rPr>
          <w:bCs/>
        </w:rPr>
        <w:t>restriction of</w:t>
      </w:r>
      <w:r>
        <w:t xml:space="preserve"> the Trade Effluent Services related to that Supply Point, Scottish Water will notify the CMA using Data Transaction T026.0 (Discontinue DPID) within 2 Business Days of such discontinuation. Scottish Water shall terminate all associations between Meters and Discharge Points at the Supply Point using Data Transaction T024.0 (Submit Meter Dissociation) before notifying discontinuation of the Discharge Point using the Data Transaction T026.0 (Discontinue DPID). In the event that all Trade Effluent Services are to cease in relation to a Sewerage Supply Point, for example following the termination of a consent in respect of the Trade Effluent Services in accordance with the Operational Code, Scottish Water shall notify the discontinuation of all Discharge Points relating to that Supply Point in the Data Transaction T026.0 (Discontinue DPID).  The CMA will then only calculate the Wholesale Charges payable in respect of the remaining sewerage for that Supply Point, in accordance with CSD0205 (Invoice Period Charge Calculation, Allocation and Aggregation). </w:t>
      </w:r>
    </w:p>
    <w:p w14:paraId="731FB3E1" w14:textId="77777777" w:rsidR="003F1D36" w:rsidRDefault="003F1D36" w:rsidP="003F1D36">
      <w:pPr>
        <w:pStyle w:val="BodyText"/>
      </w:pPr>
    </w:p>
    <w:p w14:paraId="2244C6A9" w14:textId="77777777" w:rsidR="003F1D36" w:rsidRDefault="003F1D36" w:rsidP="003F1D36">
      <w:pPr>
        <w:pStyle w:val="StyleJustifiedLinespacing15lines"/>
      </w:pPr>
      <w:r>
        <w:t>The CMA will also notify the Sewerage Services Licensed Provider of the change in Trade Effluent Services in relation to the Supply Point using Data Transaction T026.1 (Discontinue DPID notification) within 1 Business Day of receiving the T026.0.</w:t>
      </w:r>
    </w:p>
    <w:p w14:paraId="13746C6A" w14:textId="77777777" w:rsidR="003826E8" w:rsidRPr="00B1610E" w:rsidRDefault="003826E8" w:rsidP="00740ED9">
      <w:pPr>
        <w:spacing w:line="276" w:lineRule="auto"/>
        <w:rPr>
          <w:b/>
          <w:color w:val="auto"/>
          <w:sz w:val="28"/>
          <w:szCs w:val="28"/>
        </w:rPr>
      </w:pPr>
    </w:p>
    <w:p w14:paraId="13746C6B" w14:textId="05565342" w:rsidR="00045E01" w:rsidRDefault="003F1D36" w:rsidP="002C4613">
      <w:pPr>
        <w:pStyle w:val="Heading2"/>
      </w:pPr>
      <w:bookmarkStart w:id="16" w:name="_Toc11750018"/>
      <w:bookmarkStart w:id="17" w:name="_Toc11750325"/>
      <w:bookmarkStart w:id="18" w:name="_Toc37423546"/>
      <w:r w:rsidRPr="00794D61">
        <w:t xml:space="preserve">Maintain </w:t>
      </w:r>
      <w:r w:rsidR="00794D61">
        <w:t>Trade Effluent Services SPID Data</w:t>
      </w:r>
      <w:bookmarkEnd w:id="16"/>
      <w:bookmarkEnd w:id="17"/>
      <w:bookmarkEnd w:id="18"/>
    </w:p>
    <w:p w14:paraId="5578111A" w14:textId="77777777" w:rsidR="00744C76" w:rsidRDefault="00744C76" w:rsidP="00744C76">
      <w:pPr>
        <w:pStyle w:val="StyleJustifiedLinespacing15lines"/>
      </w:pPr>
      <w:r>
        <w:t xml:space="preserve">In the event of any change(s) to Trade Effluent Services other than in Sections 2.1 and 2.2 above, Scottish Water shall notify the </w:t>
      </w:r>
      <w:smartTag w:uri="urn:schemas-microsoft-com:office:smarttags" w:element="stockticker">
        <w:r>
          <w:t>CMA</w:t>
        </w:r>
      </w:smartTag>
      <w:r>
        <w:t xml:space="preserve"> of such changes to the SPID Data, (which includes changes to the relevant Discharge Point) </w:t>
      </w:r>
      <w:smartTag w:uri="urn:schemas-microsoft-com:office:smarttags" w:element="PersonName">
        <w:r>
          <w:t>with</w:t>
        </w:r>
      </w:smartTag>
      <w:r>
        <w:t xml:space="preserve">in 2 Business Days of the date of the change(s) using the relevant Data Transaction, as listed below.  </w:t>
      </w:r>
    </w:p>
    <w:p w14:paraId="7A34F353" w14:textId="77777777" w:rsidR="00744C76" w:rsidRDefault="00744C76" w:rsidP="00744C76">
      <w:pPr>
        <w:pStyle w:val="StyleJustifiedLinespacing15lines"/>
      </w:pPr>
    </w:p>
    <w:p w14:paraId="5C67B209" w14:textId="77777777" w:rsidR="00744C76" w:rsidRDefault="00744C76" w:rsidP="00744C76">
      <w:pPr>
        <w:pStyle w:val="BodyText"/>
      </w:pPr>
      <w:r>
        <w:rPr>
          <w:b/>
          <w:color w:val="00436E"/>
        </w:rPr>
        <w:t>Trade Effluent relevant SPID Data (T022.0, T022.1, T027.0, T027.1)</w:t>
      </w:r>
    </w:p>
    <w:p w14:paraId="1125D8EA" w14:textId="77777777" w:rsidR="00744C76" w:rsidRDefault="00744C76" w:rsidP="00744C76">
      <w:pPr>
        <w:pStyle w:val="StyleJustifiedLinespacing15lines"/>
      </w:pPr>
      <w:r>
        <w:t xml:space="preserve">When any Trade Effluent relevant SPID Data set out in Section 2.1 above, except Meter Associations, requires to be updated, Scottish Water shall notify the </w:t>
      </w:r>
      <w:smartTag w:uri="urn:schemas-microsoft-com:office:smarttags" w:element="stockticker">
        <w:r>
          <w:t>CMA</w:t>
        </w:r>
      </w:smartTag>
      <w:r>
        <w:t xml:space="preserve"> within 2 Business Days of the change(s) using the Data Transaction T022.0 (Update TE Operating Data) or Data Transaction T027 (Update DPID Details) as appropriate.</w:t>
      </w:r>
    </w:p>
    <w:p w14:paraId="73FF5415" w14:textId="77777777" w:rsidR="00744C76" w:rsidRDefault="00744C76" w:rsidP="00744C76">
      <w:pPr>
        <w:pStyle w:val="StyleJustifiedLinespacing15lines"/>
      </w:pPr>
    </w:p>
    <w:p w14:paraId="2549A9FC" w14:textId="77777777" w:rsidR="00744C76" w:rsidRDefault="00744C76" w:rsidP="00744C76">
      <w:pPr>
        <w:pStyle w:val="StyleJustifiedLinespacing15lines"/>
      </w:pPr>
      <w:r>
        <w:t xml:space="preserve">Where the </w:t>
      </w:r>
      <w:smartTag w:uri="urn:schemas-microsoft-com:office:smarttags" w:element="stockticker">
        <w:r>
          <w:t>CMA</w:t>
        </w:r>
      </w:smartTag>
      <w:r>
        <w:t xml:space="preserve"> accepts the change(s), within 1 Business Day of receipt of the T022.0 or T027.0 the </w:t>
      </w:r>
      <w:smartTag w:uri="urn:schemas-microsoft-com:office:smarttags" w:element="stockticker">
        <w:r>
          <w:t>CMA</w:t>
        </w:r>
      </w:smartTag>
      <w:r>
        <w:t xml:space="preserve"> will notify the Sewerage Services Licensed Provider of the change using Data Transaction T022.1 (Notify TE Operating Data) or Data Transaction T027.1 (Notify DPID Details) as appropriate.</w:t>
      </w:r>
    </w:p>
    <w:p w14:paraId="160AE1DF" w14:textId="77777777" w:rsidR="00744C76" w:rsidRDefault="00744C76" w:rsidP="00744C76">
      <w:pPr>
        <w:pStyle w:val="BodyText"/>
      </w:pPr>
    </w:p>
    <w:p w14:paraId="3A87D9C4" w14:textId="77777777" w:rsidR="00744C76" w:rsidRDefault="00744C76" w:rsidP="00744C76">
      <w:pPr>
        <w:pStyle w:val="BodyText"/>
        <w:rPr>
          <w:b/>
          <w:color w:val="00436E"/>
        </w:rPr>
      </w:pPr>
      <w:r>
        <w:rPr>
          <w:b/>
          <w:color w:val="00436E"/>
        </w:rPr>
        <w:lastRenderedPageBreak/>
        <w:t xml:space="preserve">Change to Meter Association (T023.0, T023.1) </w:t>
      </w:r>
    </w:p>
    <w:p w14:paraId="08B9FF0F" w14:textId="77777777" w:rsidR="00744C76" w:rsidRDefault="00744C76" w:rsidP="00744C76">
      <w:pPr>
        <w:spacing w:line="360" w:lineRule="auto"/>
      </w:pPr>
      <w:r>
        <w:t xml:space="preserve">When the percentage of volume recorded by a meter which is discharged to a Discharge Point (MDVol) changes, Scottish Water shall notify the </w:t>
      </w:r>
      <w:smartTag w:uri="urn:schemas-microsoft-com:office:smarttags" w:element="stockticker">
        <w:r>
          <w:t>CMA</w:t>
        </w:r>
      </w:smartTag>
      <w:r>
        <w:t xml:space="preserve"> within 2 Business Days of the change(s) using the Data Transaction T023.0 (Update Meter Association). </w:t>
      </w:r>
    </w:p>
    <w:p w14:paraId="627AA788" w14:textId="77777777" w:rsidR="00744C76" w:rsidRDefault="00744C76" w:rsidP="00744C76">
      <w:pPr>
        <w:spacing w:line="360" w:lineRule="auto"/>
      </w:pPr>
    </w:p>
    <w:p w14:paraId="1679F861" w14:textId="77777777" w:rsidR="00744C76" w:rsidRDefault="00744C76" w:rsidP="00744C76">
      <w:pPr>
        <w:spacing w:line="360" w:lineRule="auto"/>
      </w:pPr>
      <w:r>
        <w:t xml:space="preserve">Where the </w:t>
      </w:r>
      <w:smartTag w:uri="urn:schemas-microsoft-com:office:smarttags" w:element="stockticker">
        <w:r>
          <w:t>CMA</w:t>
        </w:r>
      </w:smartTag>
      <w:r>
        <w:t xml:space="preserve"> accepts the change(s), within 1 Business Day of receipt of the T023.0 the </w:t>
      </w:r>
      <w:smartTag w:uri="urn:schemas-microsoft-com:office:smarttags" w:element="stockticker">
        <w:r>
          <w:t>CMA</w:t>
        </w:r>
      </w:smartTag>
      <w:r>
        <w:t xml:space="preserve"> will notify the Sewerage Services Licensed Provider of the change using Data Transaction T023.1 (Notify Meter Association).</w:t>
      </w:r>
    </w:p>
    <w:p w14:paraId="603A7143" w14:textId="77777777" w:rsidR="00744C76" w:rsidRDefault="00744C76" w:rsidP="00744C76">
      <w:pPr>
        <w:spacing w:line="360" w:lineRule="auto"/>
      </w:pPr>
    </w:p>
    <w:p w14:paraId="3D17F0E1" w14:textId="77777777" w:rsidR="00744C76" w:rsidRDefault="00744C76" w:rsidP="00744C76">
      <w:pPr>
        <w:pStyle w:val="BodyText"/>
        <w:rPr>
          <w:b/>
          <w:color w:val="00436E"/>
        </w:rPr>
      </w:pPr>
    </w:p>
    <w:p w14:paraId="5A80C3E6" w14:textId="77777777" w:rsidR="00744C76" w:rsidRDefault="00744C76" w:rsidP="00744C76">
      <w:pPr>
        <w:pStyle w:val="BodyText"/>
        <w:rPr>
          <w:b/>
          <w:color w:val="00436E"/>
          <w:lang w:val="de-DE"/>
        </w:rPr>
      </w:pPr>
      <w:r>
        <w:rPr>
          <w:b/>
          <w:color w:val="00436E"/>
          <w:lang w:val="de-DE"/>
        </w:rPr>
        <w:t>Meter Dissociation (T024.0, T024.1)</w:t>
      </w:r>
    </w:p>
    <w:p w14:paraId="18E8386E" w14:textId="7830C633" w:rsidR="00744C76" w:rsidRDefault="00744C76" w:rsidP="00744C76">
      <w:pPr>
        <w:spacing w:line="360" w:lineRule="auto"/>
      </w:pPr>
      <w:r>
        <w:t xml:space="preserve">When a Meter associated with a Discharge Point ceases to be so associated, Scottish Water shall notify the </w:t>
      </w:r>
      <w:smartTag w:uri="urn:schemas-microsoft-com:office:smarttags" w:element="stockticker">
        <w:r>
          <w:t>CMA</w:t>
        </w:r>
      </w:smartTag>
      <w:r>
        <w:t xml:space="preserve"> of that </w:t>
      </w:r>
      <w:r w:rsidR="00FA74DC">
        <w:t>D</w:t>
      </w:r>
      <w:r w:rsidR="00D723CB">
        <w:t>issociation</w:t>
      </w:r>
      <w:r>
        <w:t xml:space="preserve"> within 2 Business Days of the association being ceased, using the Data Transaction T024.0 (Submit Meter Dissociation).</w:t>
      </w:r>
    </w:p>
    <w:p w14:paraId="1FC9A0B1" w14:textId="77777777" w:rsidR="00744C76" w:rsidRDefault="00744C76" w:rsidP="00744C76"/>
    <w:p w14:paraId="152659C8" w14:textId="02309D4C" w:rsidR="00744C76" w:rsidRDefault="00744C76" w:rsidP="00744C76">
      <w:pPr>
        <w:pStyle w:val="StyleJustifiedLinespacing15lines"/>
      </w:pPr>
      <w:r>
        <w:t xml:space="preserve">Where the </w:t>
      </w:r>
      <w:smartTag w:uri="urn:schemas-microsoft-com:office:smarttags" w:element="stockticker">
        <w:r>
          <w:t>CMA</w:t>
        </w:r>
      </w:smartTag>
      <w:r>
        <w:t xml:space="preserve"> accepts the change(s), within 1 Business Day of receipt of the T024.0 the </w:t>
      </w:r>
      <w:smartTag w:uri="urn:schemas-microsoft-com:office:smarttags" w:element="stockticker">
        <w:r>
          <w:t>CMA</w:t>
        </w:r>
      </w:smartTag>
      <w:r>
        <w:t xml:space="preserve"> will notify the Sewerage Services Licensed Provider of the Meter </w:t>
      </w:r>
      <w:r w:rsidR="004063AF">
        <w:t>Dissociation</w:t>
      </w:r>
      <w:r>
        <w:t xml:space="preserve"> using Data Transaction T024.1 (Notify Meter Dissociation).</w:t>
      </w:r>
    </w:p>
    <w:p w14:paraId="7B4EF8F6" w14:textId="77777777" w:rsidR="00744C76" w:rsidRDefault="00744C76" w:rsidP="00744C76">
      <w:pPr>
        <w:pStyle w:val="BodyText"/>
      </w:pPr>
    </w:p>
    <w:p w14:paraId="1FB1F51F" w14:textId="77777777" w:rsidR="00744C76" w:rsidRDefault="00744C76" w:rsidP="00744C76">
      <w:pPr>
        <w:pStyle w:val="StyleJustifiedLinespacing15lines"/>
      </w:pPr>
      <w:r>
        <w:t>Where the CMA rejects the change(s), it will notify Scottish Water of the rejection, together with the reasons, using the Data Transaction T009.1 (Notify Error/Acceptance (SW)) within 1 Business Day of receiving the T024.0.</w:t>
      </w:r>
    </w:p>
    <w:p w14:paraId="09157491" w14:textId="77777777" w:rsidR="00744C76" w:rsidRDefault="00744C76" w:rsidP="00744C76">
      <w:pPr>
        <w:spacing w:line="360" w:lineRule="auto"/>
      </w:pPr>
    </w:p>
    <w:p w14:paraId="17258B09" w14:textId="77777777" w:rsidR="00744C76" w:rsidRDefault="00744C76" w:rsidP="00744C76">
      <w:pPr>
        <w:pStyle w:val="BodyText"/>
        <w:rPr>
          <w:b/>
          <w:color w:val="00436E"/>
        </w:rPr>
      </w:pPr>
      <w:r>
        <w:rPr>
          <w:b/>
          <w:color w:val="00436E"/>
        </w:rPr>
        <w:t>Schedule 3 Agreements (T028.0, T028.1)</w:t>
      </w:r>
    </w:p>
    <w:p w14:paraId="1653A021" w14:textId="77777777" w:rsidR="00744C76" w:rsidRDefault="00744C76" w:rsidP="00744C76">
      <w:pPr>
        <w:spacing w:line="360" w:lineRule="auto"/>
      </w:pPr>
      <w:r>
        <w:t xml:space="preserve">For all Discharge Points affected by a Schedule 3 Agreement, the percentage discount to be applied to the calculation of Wholesale Charges for each Discharge Point is recorded in the Central Systems. When the percentage discount changes or the Schedule 3 Agreement terminates, Scottish Water shall notify the </w:t>
      </w:r>
      <w:smartTag w:uri="urn:schemas-microsoft-com:office:smarttags" w:element="stockticker">
        <w:r>
          <w:t>CMA</w:t>
        </w:r>
      </w:smartTag>
      <w:r>
        <w:t xml:space="preserve"> of that change within 2 Business Days of the change using the Data Transaction T028.1 (Update TE Schedule 3).</w:t>
      </w:r>
    </w:p>
    <w:p w14:paraId="2132CCE2" w14:textId="77777777" w:rsidR="00744C76" w:rsidRDefault="00744C76" w:rsidP="00744C76">
      <w:pPr>
        <w:spacing w:line="360" w:lineRule="auto"/>
      </w:pPr>
    </w:p>
    <w:p w14:paraId="34EACB1A" w14:textId="77777777" w:rsidR="00744C76" w:rsidRDefault="00744C76" w:rsidP="00744C76">
      <w:pPr>
        <w:spacing w:line="360" w:lineRule="auto"/>
      </w:pPr>
      <w:r>
        <w:t xml:space="preserve">Where the </w:t>
      </w:r>
      <w:smartTag w:uri="urn:schemas-microsoft-com:office:smarttags" w:element="stockticker">
        <w:r>
          <w:t>CMA</w:t>
        </w:r>
      </w:smartTag>
      <w:r>
        <w:t xml:space="preserve"> accepts the change, within 1 Business Day of receipt of the T028.1 the </w:t>
      </w:r>
      <w:smartTag w:uri="urn:schemas-microsoft-com:office:smarttags" w:element="stockticker">
        <w:r>
          <w:t>CMA</w:t>
        </w:r>
      </w:smartTag>
      <w:r>
        <w:t xml:space="preserve"> will notify the Sewerage Services Licensed Provider of the change using Data Transaction T028.0 (Notify TE Schedule 3).</w:t>
      </w:r>
    </w:p>
    <w:p w14:paraId="2E7E657C" w14:textId="77777777" w:rsidR="00744C76" w:rsidRDefault="00744C76" w:rsidP="00744C76">
      <w:pPr>
        <w:spacing w:line="360" w:lineRule="auto"/>
      </w:pPr>
    </w:p>
    <w:p w14:paraId="42081300" w14:textId="77777777" w:rsidR="00744C76" w:rsidRDefault="00744C76" w:rsidP="00744C76">
      <w:pPr>
        <w:pStyle w:val="BodyText"/>
      </w:pPr>
      <w:r>
        <w:rPr>
          <w:b/>
          <w:color w:val="00436E"/>
        </w:rPr>
        <w:t>Late or corrective changes</w:t>
      </w:r>
    </w:p>
    <w:p w14:paraId="4ACDAF61" w14:textId="77777777" w:rsidR="00744C76" w:rsidRDefault="00744C76" w:rsidP="00744C76">
      <w:pPr>
        <w:pStyle w:val="StyleJustifiedLinespacing15lines"/>
      </w:pPr>
      <w:r>
        <w:t xml:space="preserve">In the event that Scottish Water needs to submit a late or corrective change to the SPID Data in respect of Trade Effluent Services, this shall be undertaken in accordance with CSD0105 (Error Rectification and Retrospective Amendments). </w:t>
      </w:r>
    </w:p>
    <w:p w14:paraId="5BC4BF0D" w14:textId="77777777" w:rsidR="00744C76" w:rsidRPr="00744C76" w:rsidRDefault="00744C76" w:rsidP="00744C76"/>
    <w:p w14:paraId="449D7100" w14:textId="0A020B7F" w:rsidR="00B41065" w:rsidRDefault="00B41065" w:rsidP="00B41065">
      <w:pPr>
        <w:pStyle w:val="Heading2"/>
      </w:pPr>
      <w:bookmarkStart w:id="19" w:name="_Toc23946311"/>
      <w:bookmarkStart w:id="20" w:name="_Toc37423547"/>
      <w:r>
        <w:lastRenderedPageBreak/>
        <w:t>Trade Effluent Volume Submission</w:t>
      </w:r>
      <w:bookmarkEnd w:id="19"/>
      <w:bookmarkEnd w:id="20"/>
    </w:p>
    <w:p w14:paraId="5161527C" w14:textId="77777777" w:rsidR="00A90D29" w:rsidRDefault="00A90D29" w:rsidP="00A90D29">
      <w:pPr>
        <w:pStyle w:val="StyleJustifiedLinespacing15lines"/>
        <w:rPr>
          <w:bCs/>
          <w:iCs/>
          <w:color w:val="auto"/>
        </w:rPr>
      </w:pPr>
      <w:r>
        <w:rPr>
          <w:bCs/>
          <w:iCs/>
        </w:rPr>
        <w:t>For Trade Effluent Services provided prior to 1 April 2013, the CMA will receive details of the Volume of Trade Effluent Services in relation to a Discharge Point via the Data Transaction T025.2 or T025.0 (Notify TE Volume) from either Scottish Water or the Registered Licensed Provider, respectively. The CMA will then provide the relevant Trading Party (either Scottish Water or the Registered Sewerage Licensed Provider) with the Volume of Trade Effluent notified to it</w:t>
      </w:r>
      <w:r>
        <w:rPr>
          <w:bCs/>
          <w:iCs/>
          <w:color w:val="auto"/>
        </w:rPr>
        <w:t xml:space="preserve">. In the event an effective date in the future is notified the CMA will send a Data Transaction T009.1 (Notify Error/Acceptance (SW)) with the error code DK “Effective From Date cannot be in the future”.  </w:t>
      </w:r>
    </w:p>
    <w:p w14:paraId="1DA630F2" w14:textId="77777777" w:rsidR="00A90D29" w:rsidRDefault="00A90D29" w:rsidP="00A90D29">
      <w:pPr>
        <w:rPr>
          <w:bCs/>
          <w:iCs/>
        </w:rPr>
      </w:pPr>
    </w:p>
    <w:p w14:paraId="0BB07BD9" w14:textId="77777777" w:rsidR="00A90D29" w:rsidRDefault="00A90D29" w:rsidP="00A90D29">
      <w:pPr>
        <w:pStyle w:val="StyleJustifiedLinespacing15lines"/>
        <w:rPr>
          <w:bCs/>
          <w:iCs/>
        </w:rPr>
      </w:pPr>
    </w:p>
    <w:p w14:paraId="0C8BF5B3" w14:textId="77777777" w:rsidR="00A90D29" w:rsidRDefault="00A90D29" w:rsidP="00A90D29">
      <w:pPr>
        <w:pStyle w:val="StyleJustifiedLinespacing15lines"/>
        <w:rPr>
          <w:b/>
          <w:bCs/>
          <w:i/>
          <w:iCs/>
        </w:rPr>
      </w:pPr>
      <w:r>
        <w:rPr>
          <w:bCs/>
          <w:iCs/>
        </w:rPr>
        <w:t>The “Actual Volume Discharged” data item submitted in the T025.0 or T025.2, as appropriate, shall be used to calculate the total Volume of Trade Effluent Services applicable the calculations below (i.e. by deducting any Annual Non-domestic Allowance) for the period since the previous Actual Volume Discharged of Trade Effluent Services notification or start of the Discharge Point.</w:t>
      </w:r>
    </w:p>
    <w:p w14:paraId="13746C87" w14:textId="5D074E73" w:rsidR="00740ED9" w:rsidRDefault="00740ED9" w:rsidP="00740ED9">
      <w:pPr>
        <w:spacing w:line="276" w:lineRule="auto"/>
      </w:pPr>
    </w:p>
    <w:p w14:paraId="1CC01B00" w14:textId="77777777" w:rsidR="00424795" w:rsidRDefault="00424795" w:rsidP="00424795">
      <w:pPr>
        <w:pStyle w:val="Heading2"/>
        <w:rPr>
          <w:rFonts w:cs="Arial"/>
        </w:rPr>
      </w:pPr>
      <w:bookmarkStart w:id="21" w:name="_Toc23946312"/>
      <w:bookmarkStart w:id="22" w:name="_Toc37423548"/>
      <w:r>
        <w:t>Transfer Registration</w:t>
      </w:r>
      <w:bookmarkEnd w:id="21"/>
      <w:bookmarkEnd w:id="22"/>
    </w:p>
    <w:p w14:paraId="10D886E6" w14:textId="77777777" w:rsidR="00424795" w:rsidRDefault="00424795" w:rsidP="00424795">
      <w:pPr>
        <w:spacing w:before="100" w:beforeAutospacing="1" w:line="360" w:lineRule="auto"/>
        <w:jc w:val="both"/>
      </w:pPr>
      <w:r>
        <w:t>In the case of a Transfer</w:t>
      </w:r>
      <w:r>
        <w:rPr>
          <w:rStyle w:val="FootnoteReference"/>
        </w:rPr>
        <w:footnoteReference w:id="2"/>
      </w:r>
      <w:r>
        <w:t xml:space="preserve"> of a Sewerage Services Supply Point in relation to which Trade Effluent Services are also provided, the Incoming Licensed Provider for that Supply Point shall be responsible for the Wholesale Charges in respect of Trade Effluent Services at that Supply Point with effect from its Registration Start Date and the CMA shall allocate such Wholesale Charges accordingly.</w:t>
      </w:r>
    </w:p>
    <w:p w14:paraId="5DBBEC5C" w14:textId="77777777" w:rsidR="00424795" w:rsidRDefault="00424795" w:rsidP="00424795">
      <w:pPr>
        <w:pStyle w:val="StyleJustifiedLinespacing15lines"/>
      </w:pPr>
    </w:p>
    <w:p w14:paraId="0D677837" w14:textId="77777777" w:rsidR="00424795" w:rsidRDefault="00424795" w:rsidP="00424795">
      <w:pPr>
        <w:pStyle w:val="StyleJustifiedLinespacing15lines"/>
      </w:pPr>
      <w:r>
        <w:t>Within 1 Business Day of the Registration Application Date, the CMA shall notify the Incoming Licensed Provider of the Discharge Point(s) at that Supply Point, using Data Transaction T021.1 (Notify DPID) and any Meter(s) associated with that Discharge Point, using Data Transaction T023.1 (Notify Meter Association). This will occur at the same time as the CMA sends the Confirmation Notice (T008.1) and notification of SPID Data (T020.0) as set out in CSD0102 (Registration: Transfers).</w:t>
      </w:r>
    </w:p>
    <w:p w14:paraId="7C597AD3" w14:textId="77777777" w:rsidR="00424795" w:rsidRPr="00B1610E" w:rsidRDefault="00424795" w:rsidP="00740ED9">
      <w:pPr>
        <w:spacing w:line="276" w:lineRule="auto"/>
        <w:rPr>
          <w:i/>
          <w:color w:val="auto"/>
        </w:rPr>
      </w:pPr>
    </w:p>
    <w:p w14:paraId="55139CE0" w14:textId="77777777" w:rsidR="004C1AD4" w:rsidRDefault="004C1AD4" w:rsidP="004C1AD4">
      <w:pPr>
        <w:pStyle w:val="CSDNormal"/>
        <w:spacing w:line="240" w:lineRule="auto"/>
        <w:rPr>
          <w:b/>
          <w:color w:val="auto"/>
        </w:rPr>
      </w:pPr>
    </w:p>
    <w:p w14:paraId="13746F9A" w14:textId="77777777" w:rsidR="00B8349D" w:rsidRDefault="00B8349D" w:rsidP="004C1AD4">
      <w:pPr>
        <w:pStyle w:val="CSDNormal"/>
        <w:spacing w:line="240" w:lineRule="auto"/>
        <w:rPr>
          <w:b/>
          <w:color w:val="auto"/>
        </w:rPr>
      </w:pPr>
    </w:p>
    <w:p w14:paraId="05BFCA1A" w14:textId="77777777" w:rsidR="005B4E92" w:rsidRPr="005B4E92" w:rsidRDefault="00815314" w:rsidP="005B4E92">
      <w:pPr>
        <w:pStyle w:val="Heading1"/>
        <w:rPr>
          <w:rFonts w:cs="Arial"/>
        </w:rPr>
      </w:pPr>
      <w:r w:rsidRPr="005B4E92">
        <w:rPr>
          <w:color w:val="auto"/>
          <w:lang w:eastAsia="en-US"/>
        </w:rPr>
        <w:br w:type="page"/>
      </w:r>
      <w:bookmarkStart w:id="23" w:name="_Toc23946313"/>
      <w:bookmarkStart w:id="24" w:name="_Toc177276744"/>
      <w:bookmarkStart w:id="25" w:name="_Toc37423549"/>
      <w:r w:rsidR="005B4E92" w:rsidRPr="005B4E92">
        <w:lastRenderedPageBreak/>
        <w:t>Process Diagrams</w:t>
      </w:r>
      <w:bookmarkEnd w:id="23"/>
      <w:bookmarkEnd w:id="24"/>
      <w:bookmarkEnd w:id="25"/>
    </w:p>
    <w:p w14:paraId="13746FA5" w14:textId="206CD67C" w:rsidR="00815314" w:rsidRPr="00B1610E" w:rsidRDefault="000E7C3B" w:rsidP="00B060B5">
      <w:pPr>
        <w:pStyle w:val="CSDNormal"/>
        <w:ind w:left="0"/>
        <w:rPr>
          <w:lang w:eastAsia="en-US"/>
        </w:rPr>
      </w:pPr>
      <w:r>
        <w:object w:dxaOrig="8856" w:dyaOrig="12276" w14:anchorId="420DA4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613.5pt" o:ole="">
            <v:imagedata r:id="rId12" o:title=""/>
          </v:shape>
          <o:OLEObject Type="Embed" ProgID="Visio.Drawing.11" ShapeID="_x0000_i1025" DrawAspect="Content" ObjectID="_1648275488" r:id="rId13"/>
        </w:object>
      </w:r>
    </w:p>
    <w:p w14:paraId="13746FA6" w14:textId="24301869" w:rsidR="00815314" w:rsidRDefault="00815314" w:rsidP="009D4CDD">
      <w:pPr>
        <w:rPr>
          <w:lang w:eastAsia="en-US"/>
        </w:rPr>
      </w:pPr>
    </w:p>
    <w:p w14:paraId="642542D2" w14:textId="4EA4A450" w:rsidR="000E7C3B" w:rsidRDefault="00BA720E" w:rsidP="00B060B5">
      <w:pPr>
        <w:pStyle w:val="CSDNormal"/>
        <w:ind w:left="0"/>
        <w:rPr>
          <w:lang w:eastAsia="en-US"/>
        </w:rPr>
      </w:pPr>
      <w:r>
        <w:object w:dxaOrig="8832" w:dyaOrig="12300" w14:anchorId="163D7455">
          <v:shape id="_x0000_i1026" type="#_x0000_t75" style="width:441.75pt;height:615pt" o:ole="">
            <v:imagedata r:id="rId14" o:title=""/>
          </v:shape>
          <o:OLEObject Type="Embed" ProgID="Visio.Drawing.11" ShapeID="_x0000_i1026" DrawAspect="Content" ObjectID="_1648275489" r:id="rId15"/>
        </w:object>
      </w:r>
    </w:p>
    <w:p w14:paraId="6F736E35" w14:textId="3A57E176" w:rsidR="000E7C3B" w:rsidRDefault="000E7C3B" w:rsidP="000E7C3B">
      <w:pPr>
        <w:rPr>
          <w:lang w:eastAsia="en-US"/>
        </w:rPr>
      </w:pPr>
    </w:p>
    <w:p w14:paraId="58714F98" w14:textId="0E07715C" w:rsidR="000E7C3B" w:rsidRDefault="000E7C3B" w:rsidP="000E7C3B">
      <w:pPr>
        <w:rPr>
          <w:lang w:eastAsia="en-US"/>
        </w:rPr>
      </w:pPr>
    </w:p>
    <w:p w14:paraId="4E94828E" w14:textId="32615AE7" w:rsidR="000E7C3B" w:rsidRDefault="000E7C3B" w:rsidP="000E7C3B">
      <w:pPr>
        <w:rPr>
          <w:lang w:eastAsia="en-US"/>
        </w:rPr>
      </w:pPr>
    </w:p>
    <w:p w14:paraId="5BE9172C" w14:textId="23585FDB" w:rsidR="000E7C3B" w:rsidRDefault="00C155AB" w:rsidP="00B060B5">
      <w:pPr>
        <w:pStyle w:val="CSDNormal"/>
        <w:ind w:left="0"/>
        <w:rPr>
          <w:lang w:eastAsia="en-US"/>
        </w:rPr>
      </w:pPr>
      <w:r>
        <w:object w:dxaOrig="8316" w:dyaOrig="11556" w14:anchorId="37391145">
          <v:shape id="_x0000_i1027" type="#_x0000_t75" style="width:414.75pt;height:577.5pt" o:ole="">
            <v:imagedata r:id="rId16" o:title=""/>
          </v:shape>
          <o:OLEObject Type="Embed" ProgID="Visio.Drawing.11" ShapeID="_x0000_i1027" DrawAspect="Content" ObjectID="_1648275490" r:id="rId17"/>
        </w:object>
      </w:r>
    </w:p>
    <w:p w14:paraId="5CD77D26" w14:textId="51E90C9F" w:rsidR="00BA720E" w:rsidRDefault="00BA720E" w:rsidP="000E7C3B">
      <w:pPr>
        <w:rPr>
          <w:lang w:eastAsia="en-US"/>
        </w:rPr>
      </w:pPr>
    </w:p>
    <w:p w14:paraId="6BC065F6" w14:textId="77777777" w:rsidR="00CD3B54" w:rsidRDefault="00A6183C">
      <w:pPr>
        <w:rPr>
          <w:lang w:eastAsia="en-US"/>
        </w:rPr>
        <w:sectPr w:rsidR="00CD3B54" w:rsidSect="00CB17B2">
          <w:headerReference w:type="default" r:id="rId18"/>
          <w:footerReference w:type="default" r:id="rId19"/>
          <w:footerReference w:type="first" r:id="rId20"/>
          <w:pgSz w:w="11907" w:h="16840" w:code="9"/>
          <w:pgMar w:top="1560" w:right="1797" w:bottom="-1588" w:left="1797" w:header="568" w:footer="1171" w:gutter="0"/>
          <w:paperSrc w:first="15" w:other="15"/>
          <w:pgBorders>
            <w:bottom w:val="single" w:sz="4" w:space="10" w:color="auto"/>
          </w:pgBorders>
          <w:pgNumType w:start="1"/>
          <w:cols w:space="720"/>
        </w:sectPr>
      </w:pPr>
      <w:r>
        <w:rPr>
          <w:lang w:eastAsia="en-US"/>
        </w:rPr>
        <w:br w:type="page"/>
      </w:r>
    </w:p>
    <w:p w14:paraId="081393A5" w14:textId="77777777" w:rsidR="00805F5E" w:rsidRDefault="00805F5E" w:rsidP="001F2412">
      <w:pPr>
        <w:pStyle w:val="Heading1"/>
        <w:rPr>
          <w:rFonts w:cs="Arial"/>
        </w:rPr>
      </w:pPr>
      <w:bookmarkStart w:id="26" w:name="_Toc23946314"/>
      <w:bookmarkStart w:id="27" w:name="_Toc177276745"/>
      <w:bookmarkStart w:id="28" w:name="_Toc37423550"/>
      <w:bookmarkStart w:id="29" w:name="_Ref160605711"/>
      <w:r>
        <w:lastRenderedPageBreak/>
        <w:t>Interface and Timetable Requirements</w:t>
      </w:r>
      <w:bookmarkEnd w:id="26"/>
      <w:bookmarkEnd w:id="27"/>
      <w:bookmarkEnd w:id="28"/>
    </w:p>
    <w:p w14:paraId="7213D623" w14:textId="77777777" w:rsidR="00805F5E" w:rsidRDefault="00805F5E" w:rsidP="00B00B7D">
      <w:pPr>
        <w:pStyle w:val="Heading2"/>
      </w:pPr>
      <w:bookmarkStart w:id="30" w:name="_Toc23946315"/>
      <w:bookmarkStart w:id="31" w:name="_Toc177276746"/>
      <w:bookmarkStart w:id="32" w:name="_Toc37423551"/>
      <w:bookmarkEnd w:id="29"/>
      <w:r>
        <w:t>TE data requirements – New Discharge Point</w:t>
      </w:r>
      <w:bookmarkEnd w:id="30"/>
      <w:bookmarkEnd w:id="31"/>
      <w:bookmarkEnd w:id="32"/>
    </w:p>
    <w:tbl>
      <w:tblPr>
        <w:tblW w:w="13369" w:type="dxa"/>
        <w:tblInd w:w="88" w:type="dxa"/>
        <w:tblLook w:val="04A0" w:firstRow="1" w:lastRow="0" w:firstColumn="1" w:lastColumn="0" w:noHBand="0" w:noVBand="1"/>
      </w:tblPr>
      <w:tblGrid>
        <w:gridCol w:w="960"/>
        <w:gridCol w:w="1470"/>
        <w:gridCol w:w="3142"/>
        <w:gridCol w:w="1134"/>
        <w:gridCol w:w="851"/>
        <w:gridCol w:w="3544"/>
        <w:gridCol w:w="2268"/>
      </w:tblGrid>
      <w:tr w:rsidR="00805F5E" w14:paraId="32DD8B83" w14:textId="77777777" w:rsidTr="001F2412">
        <w:trPr>
          <w:trHeight w:val="645"/>
        </w:trPr>
        <w:tc>
          <w:tcPr>
            <w:tcW w:w="960" w:type="dxa"/>
            <w:tcBorders>
              <w:top w:val="single" w:sz="8" w:space="0" w:color="auto"/>
              <w:left w:val="single" w:sz="8" w:space="0" w:color="auto"/>
              <w:bottom w:val="single" w:sz="8" w:space="0" w:color="auto"/>
              <w:right w:val="single" w:sz="8" w:space="0" w:color="auto"/>
            </w:tcBorders>
            <w:shd w:val="clear" w:color="auto" w:fill="E6E6E6"/>
          </w:tcPr>
          <w:p w14:paraId="7E0AFB91" w14:textId="77777777" w:rsidR="00805F5E" w:rsidRDefault="00805F5E">
            <w:pPr>
              <w:jc w:val="center"/>
              <w:rPr>
                <w:b/>
                <w:bCs/>
                <w:color w:val="00436E"/>
              </w:rPr>
            </w:pPr>
          </w:p>
          <w:p w14:paraId="0661D773" w14:textId="77777777" w:rsidR="00805F5E" w:rsidRDefault="00805F5E">
            <w:pPr>
              <w:jc w:val="center"/>
              <w:rPr>
                <w:b/>
                <w:bCs/>
                <w:color w:val="00436E"/>
              </w:rPr>
            </w:pPr>
            <w:r>
              <w:rPr>
                <w:b/>
                <w:bCs/>
                <w:color w:val="00436E"/>
              </w:rPr>
              <w:t>Step Ref:</w:t>
            </w:r>
          </w:p>
        </w:tc>
        <w:tc>
          <w:tcPr>
            <w:tcW w:w="1470" w:type="dxa"/>
            <w:tcBorders>
              <w:top w:val="single" w:sz="8" w:space="0" w:color="auto"/>
              <w:left w:val="nil"/>
              <w:bottom w:val="single" w:sz="8" w:space="0" w:color="auto"/>
              <w:right w:val="single" w:sz="8" w:space="0" w:color="auto"/>
            </w:tcBorders>
            <w:shd w:val="clear" w:color="auto" w:fill="E6E6E6"/>
          </w:tcPr>
          <w:p w14:paraId="72930E4C" w14:textId="77777777" w:rsidR="00805F5E" w:rsidRDefault="00805F5E">
            <w:pPr>
              <w:rPr>
                <w:b/>
                <w:bCs/>
                <w:color w:val="00436E"/>
              </w:rPr>
            </w:pPr>
          </w:p>
          <w:p w14:paraId="0E986A4E" w14:textId="77777777" w:rsidR="00805F5E" w:rsidRDefault="00805F5E">
            <w:pPr>
              <w:rPr>
                <w:b/>
                <w:bCs/>
                <w:color w:val="00436E"/>
              </w:rPr>
            </w:pPr>
          </w:p>
          <w:p w14:paraId="0832ED02" w14:textId="77777777" w:rsidR="00805F5E" w:rsidRDefault="00805F5E">
            <w:pPr>
              <w:rPr>
                <w:b/>
                <w:bCs/>
                <w:color w:val="00436E"/>
              </w:rPr>
            </w:pPr>
            <w:r>
              <w:rPr>
                <w:b/>
                <w:bCs/>
                <w:color w:val="00436E"/>
              </w:rPr>
              <w:t>When</w:t>
            </w:r>
          </w:p>
        </w:tc>
        <w:tc>
          <w:tcPr>
            <w:tcW w:w="3142" w:type="dxa"/>
            <w:tcBorders>
              <w:top w:val="single" w:sz="8" w:space="0" w:color="auto"/>
              <w:left w:val="nil"/>
              <w:bottom w:val="single" w:sz="8" w:space="0" w:color="auto"/>
              <w:right w:val="single" w:sz="8" w:space="0" w:color="auto"/>
            </w:tcBorders>
            <w:shd w:val="clear" w:color="auto" w:fill="E6E6E6"/>
          </w:tcPr>
          <w:p w14:paraId="24BB21D2" w14:textId="77777777" w:rsidR="00805F5E" w:rsidRDefault="00805F5E">
            <w:pPr>
              <w:rPr>
                <w:b/>
                <w:bCs/>
                <w:color w:val="00436E"/>
              </w:rPr>
            </w:pPr>
          </w:p>
          <w:p w14:paraId="3A0D42B1" w14:textId="77777777" w:rsidR="00805F5E" w:rsidRDefault="00805F5E">
            <w:pPr>
              <w:rPr>
                <w:b/>
                <w:bCs/>
                <w:color w:val="00436E"/>
              </w:rPr>
            </w:pPr>
          </w:p>
          <w:p w14:paraId="29C44C21" w14:textId="77777777" w:rsidR="00805F5E" w:rsidRDefault="00805F5E">
            <w:pPr>
              <w:rPr>
                <w:b/>
                <w:bCs/>
                <w:color w:val="00436E"/>
              </w:rPr>
            </w:pPr>
            <w:r>
              <w:rPr>
                <w:b/>
                <w:bCs/>
                <w:color w:val="00436E"/>
              </w:rPr>
              <w:t>Requirement</w:t>
            </w:r>
          </w:p>
        </w:tc>
        <w:tc>
          <w:tcPr>
            <w:tcW w:w="1134" w:type="dxa"/>
            <w:tcBorders>
              <w:top w:val="single" w:sz="8" w:space="0" w:color="auto"/>
              <w:left w:val="nil"/>
              <w:bottom w:val="single" w:sz="8" w:space="0" w:color="auto"/>
              <w:right w:val="single" w:sz="8" w:space="0" w:color="auto"/>
            </w:tcBorders>
            <w:shd w:val="clear" w:color="auto" w:fill="E6E6E6"/>
          </w:tcPr>
          <w:p w14:paraId="6AA960EE" w14:textId="77777777" w:rsidR="00805F5E" w:rsidRDefault="00805F5E">
            <w:pPr>
              <w:rPr>
                <w:b/>
                <w:bCs/>
                <w:color w:val="00436E"/>
              </w:rPr>
            </w:pPr>
          </w:p>
          <w:p w14:paraId="7EF88D95" w14:textId="77777777" w:rsidR="00805F5E" w:rsidRDefault="00805F5E">
            <w:pPr>
              <w:rPr>
                <w:b/>
                <w:bCs/>
                <w:color w:val="00436E"/>
              </w:rPr>
            </w:pPr>
          </w:p>
          <w:p w14:paraId="205C8863" w14:textId="77777777" w:rsidR="00805F5E" w:rsidRDefault="00805F5E">
            <w:pPr>
              <w:rPr>
                <w:b/>
                <w:bCs/>
                <w:color w:val="00436E"/>
              </w:rPr>
            </w:pPr>
            <w:r>
              <w:rPr>
                <w:b/>
                <w:bCs/>
                <w:color w:val="00436E"/>
              </w:rPr>
              <w:t>From</w:t>
            </w:r>
          </w:p>
        </w:tc>
        <w:tc>
          <w:tcPr>
            <w:tcW w:w="851" w:type="dxa"/>
            <w:tcBorders>
              <w:top w:val="single" w:sz="8" w:space="0" w:color="auto"/>
              <w:left w:val="nil"/>
              <w:bottom w:val="single" w:sz="8" w:space="0" w:color="auto"/>
              <w:right w:val="single" w:sz="8" w:space="0" w:color="auto"/>
            </w:tcBorders>
            <w:shd w:val="clear" w:color="auto" w:fill="E6E6E6"/>
          </w:tcPr>
          <w:p w14:paraId="18E9102A" w14:textId="77777777" w:rsidR="00805F5E" w:rsidRDefault="00805F5E">
            <w:pPr>
              <w:rPr>
                <w:b/>
                <w:bCs/>
                <w:color w:val="00436E"/>
              </w:rPr>
            </w:pPr>
          </w:p>
          <w:p w14:paraId="401DD8B3" w14:textId="77777777" w:rsidR="00805F5E" w:rsidRDefault="00805F5E">
            <w:pPr>
              <w:rPr>
                <w:b/>
                <w:bCs/>
                <w:color w:val="00436E"/>
              </w:rPr>
            </w:pPr>
          </w:p>
          <w:p w14:paraId="540F22C4" w14:textId="77777777" w:rsidR="00805F5E" w:rsidRDefault="00805F5E">
            <w:pPr>
              <w:rPr>
                <w:b/>
                <w:bCs/>
                <w:color w:val="00436E"/>
              </w:rPr>
            </w:pPr>
            <w:r>
              <w:rPr>
                <w:b/>
                <w:bCs/>
                <w:color w:val="00436E"/>
              </w:rPr>
              <w:t>To</w:t>
            </w:r>
          </w:p>
        </w:tc>
        <w:tc>
          <w:tcPr>
            <w:tcW w:w="3544" w:type="dxa"/>
            <w:tcBorders>
              <w:top w:val="single" w:sz="8" w:space="0" w:color="auto"/>
              <w:left w:val="nil"/>
              <w:bottom w:val="single" w:sz="8" w:space="0" w:color="auto"/>
              <w:right w:val="single" w:sz="8" w:space="0" w:color="auto"/>
            </w:tcBorders>
            <w:shd w:val="clear" w:color="auto" w:fill="E6E6E6"/>
          </w:tcPr>
          <w:p w14:paraId="63B5ADF1" w14:textId="77777777" w:rsidR="00805F5E" w:rsidRDefault="00805F5E">
            <w:pPr>
              <w:rPr>
                <w:b/>
                <w:bCs/>
                <w:color w:val="00436E"/>
              </w:rPr>
            </w:pPr>
          </w:p>
          <w:p w14:paraId="4BDED03D" w14:textId="77777777" w:rsidR="00805F5E" w:rsidRDefault="00805F5E">
            <w:pPr>
              <w:rPr>
                <w:b/>
                <w:bCs/>
                <w:color w:val="00436E"/>
              </w:rPr>
            </w:pPr>
          </w:p>
          <w:p w14:paraId="3DE79E42" w14:textId="77777777" w:rsidR="00805F5E" w:rsidRDefault="00805F5E">
            <w:pPr>
              <w:rPr>
                <w:b/>
                <w:bCs/>
                <w:color w:val="00436E"/>
              </w:rPr>
            </w:pPr>
            <w:r>
              <w:rPr>
                <w:b/>
                <w:bCs/>
                <w:color w:val="00436E"/>
              </w:rPr>
              <w:t>Information</w:t>
            </w:r>
          </w:p>
        </w:tc>
        <w:tc>
          <w:tcPr>
            <w:tcW w:w="2268" w:type="dxa"/>
            <w:tcBorders>
              <w:top w:val="single" w:sz="8" w:space="0" w:color="auto"/>
              <w:left w:val="nil"/>
              <w:bottom w:val="single" w:sz="8" w:space="0" w:color="auto"/>
              <w:right w:val="single" w:sz="8" w:space="0" w:color="auto"/>
            </w:tcBorders>
            <w:shd w:val="clear" w:color="auto" w:fill="E6E6E6"/>
          </w:tcPr>
          <w:p w14:paraId="79AF2B9B" w14:textId="77777777" w:rsidR="00805F5E" w:rsidRDefault="00805F5E">
            <w:pPr>
              <w:rPr>
                <w:b/>
                <w:bCs/>
                <w:color w:val="00436E"/>
              </w:rPr>
            </w:pPr>
          </w:p>
          <w:p w14:paraId="5028CD26" w14:textId="77777777" w:rsidR="00805F5E" w:rsidRDefault="00805F5E">
            <w:pPr>
              <w:rPr>
                <w:b/>
                <w:bCs/>
                <w:color w:val="00436E"/>
              </w:rPr>
            </w:pPr>
          </w:p>
          <w:p w14:paraId="4852FDC0" w14:textId="77777777" w:rsidR="00805F5E" w:rsidRDefault="00805F5E">
            <w:pPr>
              <w:rPr>
                <w:b/>
                <w:bCs/>
                <w:color w:val="00436E"/>
              </w:rPr>
            </w:pPr>
            <w:r>
              <w:rPr>
                <w:b/>
                <w:bCs/>
                <w:color w:val="00436E"/>
              </w:rPr>
              <w:t>Method</w:t>
            </w:r>
          </w:p>
        </w:tc>
      </w:tr>
      <w:tr w:rsidR="00805F5E" w14:paraId="3B0317DB" w14:textId="77777777" w:rsidTr="001F2412">
        <w:trPr>
          <w:trHeight w:val="780"/>
        </w:trPr>
        <w:tc>
          <w:tcPr>
            <w:tcW w:w="960" w:type="dxa"/>
            <w:tcBorders>
              <w:top w:val="nil"/>
              <w:left w:val="single" w:sz="8" w:space="0" w:color="auto"/>
              <w:bottom w:val="single" w:sz="8" w:space="0" w:color="auto"/>
              <w:right w:val="single" w:sz="8" w:space="0" w:color="auto"/>
            </w:tcBorders>
            <w:hideMark/>
          </w:tcPr>
          <w:p w14:paraId="783DF57B" w14:textId="77777777" w:rsidR="00805F5E" w:rsidRDefault="00805F5E">
            <w:pPr>
              <w:spacing w:before="40" w:after="40"/>
              <w:jc w:val="center"/>
            </w:pPr>
            <w:r>
              <w:t>a</w:t>
            </w:r>
          </w:p>
        </w:tc>
        <w:tc>
          <w:tcPr>
            <w:tcW w:w="1470" w:type="dxa"/>
            <w:tcBorders>
              <w:top w:val="nil"/>
              <w:left w:val="nil"/>
              <w:bottom w:val="single" w:sz="8" w:space="0" w:color="auto"/>
              <w:right w:val="single" w:sz="8" w:space="0" w:color="auto"/>
            </w:tcBorders>
            <w:hideMark/>
          </w:tcPr>
          <w:p w14:paraId="7BFF682A" w14:textId="77777777" w:rsidR="00805F5E" w:rsidRDefault="00805F5E">
            <w:pPr>
              <w:spacing w:before="40" w:after="40"/>
            </w:pPr>
            <w:r>
              <w:t>Ad Hoc as required</w:t>
            </w:r>
          </w:p>
        </w:tc>
        <w:tc>
          <w:tcPr>
            <w:tcW w:w="3142" w:type="dxa"/>
            <w:tcBorders>
              <w:top w:val="nil"/>
              <w:left w:val="nil"/>
              <w:bottom w:val="single" w:sz="8" w:space="0" w:color="auto"/>
              <w:right w:val="single" w:sz="8" w:space="0" w:color="auto"/>
            </w:tcBorders>
            <w:hideMark/>
          </w:tcPr>
          <w:p w14:paraId="104C1676" w14:textId="77777777" w:rsidR="00805F5E" w:rsidRDefault="00805F5E">
            <w:pPr>
              <w:spacing w:before="40" w:after="40"/>
            </w:pPr>
            <w:r>
              <w:t>Notify New DPID details</w:t>
            </w:r>
          </w:p>
        </w:tc>
        <w:tc>
          <w:tcPr>
            <w:tcW w:w="1134" w:type="dxa"/>
            <w:tcBorders>
              <w:top w:val="nil"/>
              <w:left w:val="nil"/>
              <w:bottom w:val="single" w:sz="8" w:space="0" w:color="auto"/>
              <w:right w:val="single" w:sz="8" w:space="0" w:color="auto"/>
            </w:tcBorders>
            <w:hideMark/>
          </w:tcPr>
          <w:p w14:paraId="52066271" w14:textId="77777777" w:rsidR="00805F5E" w:rsidRDefault="00805F5E">
            <w:pPr>
              <w:spacing w:before="40" w:after="40"/>
            </w:pPr>
            <w:r>
              <w:t>SW</w:t>
            </w:r>
          </w:p>
        </w:tc>
        <w:tc>
          <w:tcPr>
            <w:tcW w:w="851" w:type="dxa"/>
            <w:tcBorders>
              <w:top w:val="nil"/>
              <w:left w:val="nil"/>
              <w:bottom w:val="single" w:sz="8" w:space="0" w:color="auto"/>
              <w:right w:val="single" w:sz="8" w:space="0" w:color="auto"/>
            </w:tcBorders>
            <w:hideMark/>
          </w:tcPr>
          <w:p w14:paraId="59FB5E05" w14:textId="77777777" w:rsidR="00805F5E" w:rsidRDefault="00805F5E">
            <w:pPr>
              <w:spacing w:before="40" w:after="40"/>
            </w:pPr>
            <w:r>
              <w:t>CMA</w:t>
            </w:r>
          </w:p>
        </w:tc>
        <w:tc>
          <w:tcPr>
            <w:tcW w:w="3544" w:type="dxa"/>
            <w:tcBorders>
              <w:top w:val="nil"/>
              <w:left w:val="nil"/>
              <w:bottom w:val="single" w:sz="8" w:space="0" w:color="auto"/>
              <w:right w:val="single" w:sz="8" w:space="0" w:color="auto"/>
            </w:tcBorders>
          </w:tcPr>
          <w:p w14:paraId="1B52BEE9" w14:textId="77777777" w:rsidR="00805F5E" w:rsidRDefault="00805F5E">
            <w:pPr>
              <w:spacing w:before="40" w:after="40"/>
            </w:pPr>
            <w:r>
              <w:t>New DPID(s) details &amp; Meter(s) Associated, where applicable</w:t>
            </w:r>
          </w:p>
          <w:p w14:paraId="5072A2FF" w14:textId="77777777" w:rsidR="00805F5E" w:rsidRDefault="00805F5E">
            <w:pPr>
              <w:spacing w:before="40" w:after="40"/>
            </w:pPr>
          </w:p>
        </w:tc>
        <w:tc>
          <w:tcPr>
            <w:tcW w:w="2268" w:type="dxa"/>
            <w:tcBorders>
              <w:top w:val="nil"/>
              <w:left w:val="nil"/>
              <w:bottom w:val="single" w:sz="8" w:space="0" w:color="auto"/>
              <w:right w:val="single" w:sz="8" w:space="0" w:color="auto"/>
            </w:tcBorders>
            <w:hideMark/>
          </w:tcPr>
          <w:p w14:paraId="58E3ECDF" w14:textId="77777777" w:rsidR="00805F5E" w:rsidRDefault="00805F5E">
            <w:pPr>
              <w:spacing w:before="40" w:after="40"/>
            </w:pPr>
            <w:r>
              <w:t>T021.0 and T023.0</w:t>
            </w:r>
          </w:p>
        </w:tc>
      </w:tr>
      <w:tr w:rsidR="00805F5E" w14:paraId="3D3009F7" w14:textId="77777777" w:rsidTr="001F2412">
        <w:trPr>
          <w:trHeight w:val="525"/>
        </w:trPr>
        <w:tc>
          <w:tcPr>
            <w:tcW w:w="960" w:type="dxa"/>
            <w:tcBorders>
              <w:top w:val="nil"/>
              <w:left w:val="single" w:sz="8" w:space="0" w:color="auto"/>
              <w:bottom w:val="single" w:sz="8" w:space="0" w:color="auto"/>
              <w:right w:val="single" w:sz="8" w:space="0" w:color="auto"/>
            </w:tcBorders>
            <w:hideMark/>
          </w:tcPr>
          <w:p w14:paraId="00B6F52B" w14:textId="77777777" w:rsidR="00805F5E" w:rsidRDefault="00805F5E">
            <w:pPr>
              <w:spacing w:before="40" w:after="40"/>
              <w:jc w:val="center"/>
            </w:pPr>
            <w:r>
              <w:t>b</w:t>
            </w:r>
          </w:p>
        </w:tc>
        <w:tc>
          <w:tcPr>
            <w:tcW w:w="1470" w:type="dxa"/>
            <w:tcBorders>
              <w:top w:val="nil"/>
              <w:left w:val="nil"/>
              <w:bottom w:val="single" w:sz="8" w:space="0" w:color="auto"/>
              <w:right w:val="single" w:sz="8" w:space="0" w:color="auto"/>
            </w:tcBorders>
            <w:hideMark/>
          </w:tcPr>
          <w:p w14:paraId="05E8267A" w14:textId="77777777" w:rsidR="00805F5E" w:rsidRDefault="00805F5E">
            <w:pPr>
              <w:spacing w:before="40" w:after="40"/>
            </w:pPr>
            <w:r>
              <w:t>1BD</w:t>
            </w:r>
          </w:p>
        </w:tc>
        <w:tc>
          <w:tcPr>
            <w:tcW w:w="3142" w:type="dxa"/>
            <w:tcBorders>
              <w:top w:val="nil"/>
              <w:left w:val="nil"/>
              <w:bottom w:val="single" w:sz="8" w:space="0" w:color="auto"/>
              <w:right w:val="single" w:sz="8" w:space="0" w:color="auto"/>
            </w:tcBorders>
            <w:hideMark/>
          </w:tcPr>
          <w:p w14:paraId="3618BE1C" w14:textId="77777777" w:rsidR="00805F5E" w:rsidRDefault="00805F5E">
            <w:pPr>
              <w:spacing w:before="40" w:after="40"/>
            </w:pPr>
            <w:r>
              <w:t>Load to Central Systems, notify LP</w:t>
            </w:r>
          </w:p>
        </w:tc>
        <w:tc>
          <w:tcPr>
            <w:tcW w:w="1134" w:type="dxa"/>
            <w:tcBorders>
              <w:top w:val="nil"/>
              <w:left w:val="nil"/>
              <w:bottom w:val="single" w:sz="8" w:space="0" w:color="auto"/>
              <w:right w:val="single" w:sz="8" w:space="0" w:color="auto"/>
            </w:tcBorders>
            <w:hideMark/>
          </w:tcPr>
          <w:p w14:paraId="6E420873" w14:textId="77777777" w:rsidR="00805F5E" w:rsidRDefault="00805F5E">
            <w:pPr>
              <w:spacing w:before="40" w:after="40"/>
            </w:pPr>
            <w:r>
              <w:t>CMA</w:t>
            </w:r>
          </w:p>
        </w:tc>
        <w:tc>
          <w:tcPr>
            <w:tcW w:w="851" w:type="dxa"/>
            <w:tcBorders>
              <w:top w:val="nil"/>
              <w:left w:val="nil"/>
              <w:bottom w:val="single" w:sz="8" w:space="0" w:color="auto"/>
              <w:right w:val="single" w:sz="8" w:space="0" w:color="auto"/>
            </w:tcBorders>
            <w:hideMark/>
          </w:tcPr>
          <w:p w14:paraId="764B2147" w14:textId="77777777" w:rsidR="00805F5E" w:rsidRDefault="00805F5E">
            <w:pPr>
              <w:spacing w:before="40" w:after="40"/>
            </w:pPr>
            <w:r>
              <w:t>LP</w:t>
            </w:r>
          </w:p>
        </w:tc>
        <w:tc>
          <w:tcPr>
            <w:tcW w:w="3544" w:type="dxa"/>
            <w:tcBorders>
              <w:top w:val="nil"/>
              <w:left w:val="nil"/>
              <w:bottom w:val="single" w:sz="8" w:space="0" w:color="auto"/>
              <w:right w:val="single" w:sz="8" w:space="0" w:color="auto"/>
            </w:tcBorders>
            <w:hideMark/>
          </w:tcPr>
          <w:p w14:paraId="3B48AA96" w14:textId="77777777" w:rsidR="00805F5E" w:rsidRDefault="00805F5E">
            <w:pPr>
              <w:spacing w:before="40" w:after="40"/>
            </w:pPr>
            <w:r>
              <w:t>New DPID details &amp; Meter Associated, where applicable</w:t>
            </w:r>
          </w:p>
        </w:tc>
        <w:tc>
          <w:tcPr>
            <w:tcW w:w="2268" w:type="dxa"/>
            <w:tcBorders>
              <w:top w:val="nil"/>
              <w:left w:val="nil"/>
              <w:bottom w:val="single" w:sz="8" w:space="0" w:color="auto"/>
              <w:right w:val="single" w:sz="8" w:space="0" w:color="auto"/>
            </w:tcBorders>
            <w:hideMark/>
          </w:tcPr>
          <w:p w14:paraId="6DC517D4" w14:textId="77777777" w:rsidR="00805F5E" w:rsidRDefault="00805F5E">
            <w:pPr>
              <w:spacing w:before="40" w:after="40"/>
            </w:pPr>
            <w:r>
              <w:t>T021.1 and T023.1</w:t>
            </w:r>
          </w:p>
        </w:tc>
      </w:tr>
    </w:tbl>
    <w:p w14:paraId="76FB1C92" w14:textId="77777777" w:rsidR="00805F5E" w:rsidRDefault="00805F5E" w:rsidP="00B00B7D">
      <w:pPr>
        <w:pStyle w:val="Heading2"/>
        <w:rPr>
          <w:rFonts w:cs="Arial"/>
          <w:color w:val="000000"/>
        </w:rPr>
      </w:pPr>
      <w:bookmarkStart w:id="33" w:name="_Toc23946316"/>
      <w:bookmarkStart w:id="34" w:name="_Toc177276747"/>
      <w:bookmarkStart w:id="35" w:name="_Toc37423552"/>
      <w:r>
        <w:t>TE data requirements – Discontinue DPID</w:t>
      </w:r>
      <w:bookmarkEnd w:id="33"/>
      <w:bookmarkEnd w:id="34"/>
      <w:bookmarkEnd w:id="35"/>
      <w:r>
        <w:t xml:space="preserve"> </w:t>
      </w:r>
    </w:p>
    <w:tbl>
      <w:tblPr>
        <w:tblW w:w="13349" w:type="dxa"/>
        <w:tblInd w:w="108" w:type="dxa"/>
        <w:tblLook w:val="04A0" w:firstRow="1" w:lastRow="0" w:firstColumn="1" w:lastColumn="0" w:noHBand="0" w:noVBand="1"/>
      </w:tblPr>
      <w:tblGrid>
        <w:gridCol w:w="993"/>
        <w:gridCol w:w="1417"/>
        <w:gridCol w:w="3142"/>
        <w:gridCol w:w="1134"/>
        <w:gridCol w:w="851"/>
        <w:gridCol w:w="3544"/>
        <w:gridCol w:w="2268"/>
      </w:tblGrid>
      <w:tr w:rsidR="00805F5E" w14:paraId="601A2BC5" w14:textId="77777777" w:rsidTr="001F2412">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1A84170F" w14:textId="77777777" w:rsidR="00805F5E" w:rsidRDefault="00805F5E">
            <w:pPr>
              <w:jc w:val="center"/>
              <w:rPr>
                <w:b/>
                <w:bCs/>
                <w:color w:val="00436E"/>
              </w:rPr>
            </w:pPr>
          </w:p>
          <w:p w14:paraId="58756467" w14:textId="77777777" w:rsidR="00805F5E" w:rsidRDefault="00805F5E">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2A99A7F9" w14:textId="77777777" w:rsidR="00805F5E" w:rsidRDefault="00805F5E">
            <w:pPr>
              <w:rPr>
                <w:b/>
                <w:bCs/>
                <w:color w:val="00436E"/>
              </w:rPr>
            </w:pPr>
          </w:p>
          <w:p w14:paraId="63CDCC27" w14:textId="77777777" w:rsidR="00805F5E" w:rsidRDefault="00805F5E">
            <w:pPr>
              <w:rPr>
                <w:b/>
                <w:bCs/>
                <w:color w:val="00436E"/>
              </w:rPr>
            </w:pPr>
          </w:p>
          <w:p w14:paraId="691DE60F" w14:textId="77777777" w:rsidR="00805F5E" w:rsidRDefault="00805F5E">
            <w:pPr>
              <w:rPr>
                <w:b/>
                <w:bCs/>
                <w:color w:val="00436E"/>
              </w:rPr>
            </w:pPr>
            <w:r>
              <w:rPr>
                <w:b/>
                <w:bCs/>
                <w:color w:val="00436E"/>
              </w:rPr>
              <w:t>When</w:t>
            </w:r>
          </w:p>
        </w:tc>
        <w:tc>
          <w:tcPr>
            <w:tcW w:w="3142" w:type="dxa"/>
            <w:tcBorders>
              <w:top w:val="single" w:sz="8" w:space="0" w:color="auto"/>
              <w:left w:val="nil"/>
              <w:bottom w:val="single" w:sz="8" w:space="0" w:color="auto"/>
              <w:right w:val="single" w:sz="8" w:space="0" w:color="auto"/>
            </w:tcBorders>
            <w:shd w:val="clear" w:color="auto" w:fill="E6E6E6"/>
          </w:tcPr>
          <w:p w14:paraId="3B0FAAE3" w14:textId="77777777" w:rsidR="00805F5E" w:rsidRDefault="00805F5E">
            <w:pPr>
              <w:rPr>
                <w:b/>
                <w:bCs/>
                <w:color w:val="00436E"/>
              </w:rPr>
            </w:pPr>
          </w:p>
          <w:p w14:paraId="631B8D58" w14:textId="77777777" w:rsidR="00805F5E" w:rsidRDefault="00805F5E">
            <w:pPr>
              <w:rPr>
                <w:b/>
                <w:bCs/>
                <w:color w:val="00436E"/>
              </w:rPr>
            </w:pPr>
          </w:p>
          <w:p w14:paraId="330A62BA" w14:textId="77777777" w:rsidR="00805F5E" w:rsidRDefault="00805F5E">
            <w:pPr>
              <w:rPr>
                <w:b/>
                <w:bCs/>
                <w:color w:val="00436E"/>
              </w:rPr>
            </w:pPr>
            <w:r>
              <w:rPr>
                <w:b/>
                <w:bCs/>
                <w:color w:val="00436E"/>
              </w:rPr>
              <w:t>Requirement</w:t>
            </w:r>
          </w:p>
        </w:tc>
        <w:tc>
          <w:tcPr>
            <w:tcW w:w="1134" w:type="dxa"/>
            <w:tcBorders>
              <w:top w:val="single" w:sz="8" w:space="0" w:color="auto"/>
              <w:left w:val="nil"/>
              <w:bottom w:val="single" w:sz="8" w:space="0" w:color="auto"/>
              <w:right w:val="single" w:sz="8" w:space="0" w:color="auto"/>
            </w:tcBorders>
            <w:shd w:val="clear" w:color="auto" w:fill="E6E6E6"/>
          </w:tcPr>
          <w:p w14:paraId="307A59C8" w14:textId="77777777" w:rsidR="00805F5E" w:rsidRDefault="00805F5E">
            <w:pPr>
              <w:rPr>
                <w:b/>
                <w:bCs/>
                <w:color w:val="00436E"/>
              </w:rPr>
            </w:pPr>
          </w:p>
          <w:p w14:paraId="60D309D2" w14:textId="77777777" w:rsidR="00805F5E" w:rsidRDefault="00805F5E">
            <w:pPr>
              <w:rPr>
                <w:b/>
                <w:bCs/>
                <w:color w:val="00436E"/>
              </w:rPr>
            </w:pPr>
          </w:p>
          <w:p w14:paraId="1B2CB806" w14:textId="77777777" w:rsidR="00805F5E" w:rsidRDefault="00805F5E">
            <w:pPr>
              <w:rPr>
                <w:b/>
                <w:bCs/>
                <w:color w:val="00436E"/>
              </w:rPr>
            </w:pPr>
            <w:r>
              <w:rPr>
                <w:b/>
                <w:bCs/>
                <w:color w:val="00436E"/>
              </w:rPr>
              <w:t>From</w:t>
            </w:r>
          </w:p>
        </w:tc>
        <w:tc>
          <w:tcPr>
            <w:tcW w:w="851" w:type="dxa"/>
            <w:tcBorders>
              <w:top w:val="single" w:sz="8" w:space="0" w:color="auto"/>
              <w:left w:val="nil"/>
              <w:bottom w:val="single" w:sz="8" w:space="0" w:color="auto"/>
              <w:right w:val="single" w:sz="8" w:space="0" w:color="auto"/>
            </w:tcBorders>
            <w:shd w:val="clear" w:color="auto" w:fill="E6E6E6"/>
          </w:tcPr>
          <w:p w14:paraId="1D9C85E3" w14:textId="77777777" w:rsidR="00805F5E" w:rsidRDefault="00805F5E">
            <w:pPr>
              <w:rPr>
                <w:b/>
                <w:bCs/>
                <w:color w:val="00436E"/>
              </w:rPr>
            </w:pPr>
          </w:p>
          <w:p w14:paraId="18C928CA" w14:textId="77777777" w:rsidR="00805F5E" w:rsidRDefault="00805F5E">
            <w:pPr>
              <w:rPr>
                <w:b/>
                <w:bCs/>
                <w:color w:val="00436E"/>
              </w:rPr>
            </w:pPr>
          </w:p>
          <w:p w14:paraId="782E8042" w14:textId="77777777" w:rsidR="00805F5E" w:rsidRDefault="00805F5E">
            <w:pPr>
              <w:rPr>
                <w:b/>
                <w:bCs/>
                <w:color w:val="00436E"/>
              </w:rPr>
            </w:pPr>
            <w:r>
              <w:rPr>
                <w:b/>
                <w:bCs/>
                <w:color w:val="00436E"/>
              </w:rPr>
              <w:t>To</w:t>
            </w:r>
          </w:p>
        </w:tc>
        <w:tc>
          <w:tcPr>
            <w:tcW w:w="3544" w:type="dxa"/>
            <w:tcBorders>
              <w:top w:val="single" w:sz="8" w:space="0" w:color="auto"/>
              <w:left w:val="nil"/>
              <w:bottom w:val="single" w:sz="8" w:space="0" w:color="auto"/>
              <w:right w:val="single" w:sz="8" w:space="0" w:color="auto"/>
            </w:tcBorders>
            <w:shd w:val="clear" w:color="auto" w:fill="E6E6E6"/>
          </w:tcPr>
          <w:p w14:paraId="2AFB4AA1" w14:textId="77777777" w:rsidR="00805F5E" w:rsidRDefault="00805F5E">
            <w:pPr>
              <w:rPr>
                <w:b/>
                <w:bCs/>
                <w:color w:val="00436E"/>
              </w:rPr>
            </w:pPr>
          </w:p>
          <w:p w14:paraId="056AD6A3" w14:textId="77777777" w:rsidR="00805F5E" w:rsidRDefault="00805F5E">
            <w:pPr>
              <w:rPr>
                <w:b/>
                <w:bCs/>
                <w:color w:val="00436E"/>
              </w:rPr>
            </w:pPr>
          </w:p>
          <w:p w14:paraId="6EB8DE04" w14:textId="77777777" w:rsidR="00805F5E" w:rsidRDefault="00805F5E">
            <w:pPr>
              <w:rPr>
                <w:b/>
                <w:bCs/>
                <w:color w:val="00436E"/>
              </w:rPr>
            </w:pPr>
            <w:r>
              <w:rPr>
                <w:b/>
                <w:bCs/>
                <w:color w:val="00436E"/>
              </w:rPr>
              <w:t>Information</w:t>
            </w:r>
          </w:p>
        </w:tc>
        <w:tc>
          <w:tcPr>
            <w:tcW w:w="2268" w:type="dxa"/>
            <w:tcBorders>
              <w:top w:val="single" w:sz="8" w:space="0" w:color="auto"/>
              <w:left w:val="nil"/>
              <w:bottom w:val="single" w:sz="8" w:space="0" w:color="auto"/>
              <w:right w:val="single" w:sz="8" w:space="0" w:color="auto"/>
            </w:tcBorders>
            <w:shd w:val="clear" w:color="auto" w:fill="E6E6E6"/>
          </w:tcPr>
          <w:p w14:paraId="452A1F23" w14:textId="77777777" w:rsidR="00805F5E" w:rsidRDefault="00805F5E">
            <w:pPr>
              <w:rPr>
                <w:b/>
                <w:bCs/>
                <w:color w:val="00436E"/>
              </w:rPr>
            </w:pPr>
          </w:p>
          <w:p w14:paraId="7BF959E7" w14:textId="77777777" w:rsidR="00805F5E" w:rsidRDefault="00805F5E">
            <w:pPr>
              <w:rPr>
                <w:b/>
                <w:bCs/>
                <w:color w:val="00436E"/>
              </w:rPr>
            </w:pPr>
          </w:p>
          <w:p w14:paraId="27FAEB1B" w14:textId="77777777" w:rsidR="00805F5E" w:rsidRDefault="00805F5E">
            <w:pPr>
              <w:rPr>
                <w:b/>
                <w:bCs/>
                <w:color w:val="00436E"/>
              </w:rPr>
            </w:pPr>
            <w:r>
              <w:rPr>
                <w:b/>
                <w:bCs/>
                <w:color w:val="00436E"/>
              </w:rPr>
              <w:t>Method</w:t>
            </w:r>
          </w:p>
        </w:tc>
      </w:tr>
      <w:tr w:rsidR="00805F5E" w14:paraId="22283C03" w14:textId="77777777" w:rsidTr="001F2412">
        <w:trPr>
          <w:trHeight w:val="780"/>
        </w:trPr>
        <w:tc>
          <w:tcPr>
            <w:tcW w:w="993" w:type="dxa"/>
            <w:tcBorders>
              <w:top w:val="nil"/>
              <w:left w:val="single" w:sz="8" w:space="0" w:color="auto"/>
              <w:bottom w:val="single" w:sz="8" w:space="0" w:color="auto"/>
              <w:right w:val="single" w:sz="8" w:space="0" w:color="auto"/>
            </w:tcBorders>
            <w:hideMark/>
          </w:tcPr>
          <w:p w14:paraId="670E10E9" w14:textId="77777777" w:rsidR="00805F5E" w:rsidRDefault="00805F5E">
            <w:pPr>
              <w:spacing w:before="40" w:after="40"/>
              <w:jc w:val="center"/>
            </w:pPr>
            <w:r>
              <w:t>a</w:t>
            </w:r>
          </w:p>
        </w:tc>
        <w:tc>
          <w:tcPr>
            <w:tcW w:w="1417" w:type="dxa"/>
            <w:tcBorders>
              <w:top w:val="nil"/>
              <w:left w:val="nil"/>
              <w:bottom w:val="single" w:sz="8" w:space="0" w:color="auto"/>
              <w:right w:val="single" w:sz="8" w:space="0" w:color="auto"/>
            </w:tcBorders>
            <w:hideMark/>
          </w:tcPr>
          <w:p w14:paraId="21ABAD83" w14:textId="77777777" w:rsidR="00805F5E" w:rsidRDefault="00805F5E">
            <w:pPr>
              <w:spacing w:before="40" w:after="40"/>
            </w:pPr>
            <w:r>
              <w:t>Ad Hoc as required</w:t>
            </w:r>
          </w:p>
        </w:tc>
        <w:tc>
          <w:tcPr>
            <w:tcW w:w="3142" w:type="dxa"/>
            <w:tcBorders>
              <w:top w:val="nil"/>
              <w:left w:val="nil"/>
              <w:bottom w:val="single" w:sz="8" w:space="0" w:color="auto"/>
              <w:right w:val="single" w:sz="8" w:space="0" w:color="auto"/>
            </w:tcBorders>
          </w:tcPr>
          <w:p w14:paraId="522C3F86" w14:textId="77777777" w:rsidR="00805F5E" w:rsidRDefault="00805F5E">
            <w:pPr>
              <w:spacing w:before="40" w:after="40"/>
            </w:pPr>
            <w:r>
              <w:t>Notify Discontinuation of DPID</w:t>
            </w:r>
          </w:p>
          <w:p w14:paraId="068DD5B8" w14:textId="77777777" w:rsidR="00805F5E" w:rsidRDefault="00805F5E">
            <w:pPr>
              <w:spacing w:before="40" w:after="40"/>
            </w:pPr>
          </w:p>
        </w:tc>
        <w:tc>
          <w:tcPr>
            <w:tcW w:w="1134" w:type="dxa"/>
            <w:tcBorders>
              <w:top w:val="nil"/>
              <w:left w:val="nil"/>
              <w:bottom w:val="single" w:sz="8" w:space="0" w:color="auto"/>
              <w:right w:val="single" w:sz="8" w:space="0" w:color="auto"/>
            </w:tcBorders>
            <w:hideMark/>
          </w:tcPr>
          <w:p w14:paraId="0A4CA5C0" w14:textId="77777777" w:rsidR="00805F5E" w:rsidRDefault="00805F5E">
            <w:pPr>
              <w:spacing w:before="40" w:after="40"/>
            </w:pPr>
            <w:r>
              <w:t>SW</w:t>
            </w:r>
          </w:p>
        </w:tc>
        <w:tc>
          <w:tcPr>
            <w:tcW w:w="851" w:type="dxa"/>
            <w:tcBorders>
              <w:top w:val="nil"/>
              <w:left w:val="nil"/>
              <w:bottom w:val="single" w:sz="8" w:space="0" w:color="auto"/>
              <w:right w:val="single" w:sz="8" w:space="0" w:color="auto"/>
            </w:tcBorders>
            <w:hideMark/>
          </w:tcPr>
          <w:p w14:paraId="397F692D" w14:textId="77777777" w:rsidR="00805F5E" w:rsidRDefault="00805F5E">
            <w:pPr>
              <w:spacing w:before="40" w:after="40"/>
            </w:pPr>
            <w:r>
              <w:t>CMA</w:t>
            </w:r>
          </w:p>
        </w:tc>
        <w:tc>
          <w:tcPr>
            <w:tcW w:w="3544" w:type="dxa"/>
            <w:tcBorders>
              <w:top w:val="nil"/>
              <w:left w:val="nil"/>
              <w:bottom w:val="single" w:sz="8" w:space="0" w:color="auto"/>
              <w:right w:val="single" w:sz="8" w:space="0" w:color="auto"/>
            </w:tcBorders>
          </w:tcPr>
          <w:p w14:paraId="67F2C68D" w14:textId="1E0F2F5F" w:rsidR="00805F5E" w:rsidRDefault="00805F5E">
            <w:pPr>
              <w:spacing w:before="40" w:after="40"/>
            </w:pPr>
            <w:r>
              <w:t xml:space="preserve">DPID(s) and Meter(s) </w:t>
            </w:r>
            <w:r w:rsidR="00D1191A">
              <w:t>D</w:t>
            </w:r>
            <w:r w:rsidR="004063AF">
              <w:t>issociation</w:t>
            </w:r>
            <w:r>
              <w:t>, where applicable</w:t>
            </w:r>
          </w:p>
          <w:p w14:paraId="67B7FBF1" w14:textId="77777777" w:rsidR="00805F5E" w:rsidRDefault="00805F5E">
            <w:pPr>
              <w:spacing w:before="40" w:after="40"/>
            </w:pPr>
          </w:p>
        </w:tc>
        <w:tc>
          <w:tcPr>
            <w:tcW w:w="2268" w:type="dxa"/>
            <w:tcBorders>
              <w:top w:val="nil"/>
              <w:left w:val="nil"/>
              <w:bottom w:val="single" w:sz="8" w:space="0" w:color="auto"/>
              <w:right w:val="single" w:sz="8" w:space="0" w:color="auto"/>
            </w:tcBorders>
          </w:tcPr>
          <w:p w14:paraId="18493BE6" w14:textId="77777777" w:rsidR="00805F5E" w:rsidRDefault="00805F5E">
            <w:pPr>
              <w:spacing w:before="40" w:after="40"/>
            </w:pPr>
            <w:r>
              <w:t>T026.0 and T024.0</w:t>
            </w:r>
          </w:p>
          <w:p w14:paraId="4C8B96E2" w14:textId="77777777" w:rsidR="00805F5E" w:rsidRDefault="00805F5E">
            <w:pPr>
              <w:spacing w:before="40" w:after="40"/>
            </w:pPr>
          </w:p>
        </w:tc>
      </w:tr>
      <w:tr w:rsidR="00805F5E" w14:paraId="0CD2446E" w14:textId="77777777" w:rsidTr="001F2412">
        <w:trPr>
          <w:trHeight w:val="525"/>
        </w:trPr>
        <w:tc>
          <w:tcPr>
            <w:tcW w:w="993" w:type="dxa"/>
            <w:tcBorders>
              <w:top w:val="nil"/>
              <w:left w:val="single" w:sz="8" w:space="0" w:color="auto"/>
              <w:bottom w:val="single" w:sz="8" w:space="0" w:color="auto"/>
              <w:right w:val="single" w:sz="8" w:space="0" w:color="auto"/>
            </w:tcBorders>
            <w:hideMark/>
          </w:tcPr>
          <w:p w14:paraId="7C9305BE" w14:textId="77777777" w:rsidR="00805F5E" w:rsidRDefault="00805F5E">
            <w:pPr>
              <w:spacing w:before="40" w:after="40"/>
              <w:jc w:val="center"/>
            </w:pPr>
            <w:r>
              <w:t>b</w:t>
            </w:r>
          </w:p>
        </w:tc>
        <w:tc>
          <w:tcPr>
            <w:tcW w:w="1417" w:type="dxa"/>
            <w:tcBorders>
              <w:top w:val="nil"/>
              <w:left w:val="nil"/>
              <w:bottom w:val="single" w:sz="8" w:space="0" w:color="auto"/>
              <w:right w:val="single" w:sz="8" w:space="0" w:color="auto"/>
            </w:tcBorders>
            <w:hideMark/>
          </w:tcPr>
          <w:p w14:paraId="2F50553E" w14:textId="77777777" w:rsidR="00805F5E" w:rsidRDefault="00805F5E">
            <w:pPr>
              <w:spacing w:before="40" w:after="40"/>
            </w:pPr>
            <w:r>
              <w:t>1BD</w:t>
            </w:r>
          </w:p>
        </w:tc>
        <w:tc>
          <w:tcPr>
            <w:tcW w:w="3142" w:type="dxa"/>
            <w:tcBorders>
              <w:top w:val="nil"/>
              <w:left w:val="nil"/>
              <w:bottom w:val="single" w:sz="8" w:space="0" w:color="auto"/>
              <w:right w:val="single" w:sz="8" w:space="0" w:color="auto"/>
            </w:tcBorders>
            <w:hideMark/>
          </w:tcPr>
          <w:p w14:paraId="37E2F1E2" w14:textId="77777777" w:rsidR="00805F5E" w:rsidRDefault="00805F5E">
            <w:pPr>
              <w:spacing w:before="40" w:after="40"/>
            </w:pPr>
            <w:r>
              <w:t>Load to Central Systems, notify LP</w:t>
            </w:r>
          </w:p>
        </w:tc>
        <w:tc>
          <w:tcPr>
            <w:tcW w:w="1134" w:type="dxa"/>
            <w:tcBorders>
              <w:top w:val="nil"/>
              <w:left w:val="nil"/>
              <w:bottom w:val="single" w:sz="8" w:space="0" w:color="auto"/>
              <w:right w:val="single" w:sz="8" w:space="0" w:color="auto"/>
            </w:tcBorders>
            <w:hideMark/>
          </w:tcPr>
          <w:p w14:paraId="18663416" w14:textId="77777777" w:rsidR="00805F5E" w:rsidRDefault="00805F5E">
            <w:pPr>
              <w:spacing w:before="40" w:after="40"/>
            </w:pPr>
            <w:r>
              <w:t>CMA</w:t>
            </w:r>
          </w:p>
        </w:tc>
        <w:tc>
          <w:tcPr>
            <w:tcW w:w="851" w:type="dxa"/>
            <w:tcBorders>
              <w:top w:val="nil"/>
              <w:left w:val="nil"/>
              <w:bottom w:val="single" w:sz="8" w:space="0" w:color="auto"/>
              <w:right w:val="single" w:sz="8" w:space="0" w:color="auto"/>
            </w:tcBorders>
            <w:hideMark/>
          </w:tcPr>
          <w:p w14:paraId="23E8E053" w14:textId="77777777" w:rsidR="00805F5E" w:rsidRDefault="00805F5E">
            <w:pPr>
              <w:spacing w:before="40" w:after="40"/>
            </w:pPr>
            <w:r>
              <w:t>SS LP</w:t>
            </w:r>
          </w:p>
        </w:tc>
        <w:tc>
          <w:tcPr>
            <w:tcW w:w="3544" w:type="dxa"/>
            <w:tcBorders>
              <w:top w:val="nil"/>
              <w:left w:val="nil"/>
              <w:bottom w:val="single" w:sz="8" w:space="0" w:color="auto"/>
              <w:right w:val="single" w:sz="8" w:space="0" w:color="auto"/>
            </w:tcBorders>
            <w:hideMark/>
          </w:tcPr>
          <w:p w14:paraId="37F289B3" w14:textId="47992349" w:rsidR="00805F5E" w:rsidRDefault="00805F5E">
            <w:pPr>
              <w:spacing w:before="40" w:after="40"/>
            </w:pPr>
            <w:r>
              <w:t xml:space="preserve">DPID and Meter </w:t>
            </w:r>
            <w:r w:rsidR="00D1191A">
              <w:t>D</w:t>
            </w:r>
            <w:r w:rsidR="004063AF">
              <w:t>issociation</w:t>
            </w:r>
            <w:r>
              <w:t>, where applicable</w:t>
            </w:r>
          </w:p>
        </w:tc>
        <w:tc>
          <w:tcPr>
            <w:tcW w:w="2268" w:type="dxa"/>
            <w:tcBorders>
              <w:top w:val="nil"/>
              <w:left w:val="nil"/>
              <w:bottom w:val="single" w:sz="8" w:space="0" w:color="auto"/>
              <w:right w:val="single" w:sz="8" w:space="0" w:color="auto"/>
            </w:tcBorders>
            <w:hideMark/>
          </w:tcPr>
          <w:p w14:paraId="6E995EAF" w14:textId="77777777" w:rsidR="00805F5E" w:rsidRDefault="00805F5E">
            <w:pPr>
              <w:spacing w:before="40" w:after="40"/>
            </w:pPr>
            <w:r>
              <w:t>T026.1 and T024.1</w:t>
            </w:r>
          </w:p>
        </w:tc>
      </w:tr>
      <w:tr w:rsidR="00805F5E" w14:paraId="4ED02407" w14:textId="77777777" w:rsidTr="001F2412">
        <w:trPr>
          <w:trHeight w:val="780"/>
        </w:trPr>
        <w:tc>
          <w:tcPr>
            <w:tcW w:w="993" w:type="dxa"/>
            <w:tcBorders>
              <w:top w:val="nil"/>
              <w:left w:val="single" w:sz="8" w:space="0" w:color="auto"/>
              <w:bottom w:val="single" w:sz="8" w:space="0" w:color="auto"/>
              <w:right w:val="single" w:sz="8" w:space="0" w:color="auto"/>
            </w:tcBorders>
            <w:hideMark/>
          </w:tcPr>
          <w:p w14:paraId="7997F651" w14:textId="77777777" w:rsidR="00805F5E" w:rsidRDefault="00805F5E">
            <w:pPr>
              <w:spacing w:before="40" w:after="40"/>
              <w:jc w:val="center"/>
            </w:pPr>
            <w:r>
              <w:t>c</w:t>
            </w:r>
          </w:p>
        </w:tc>
        <w:tc>
          <w:tcPr>
            <w:tcW w:w="1417" w:type="dxa"/>
            <w:tcBorders>
              <w:top w:val="nil"/>
              <w:left w:val="nil"/>
              <w:bottom w:val="single" w:sz="8" w:space="0" w:color="auto"/>
              <w:right w:val="single" w:sz="8" w:space="0" w:color="auto"/>
            </w:tcBorders>
            <w:hideMark/>
          </w:tcPr>
          <w:p w14:paraId="55D170C5" w14:textId="77777777" w:rsidR="00805F5E" w:rsidRDefault="00805F5E">
            <w:pPr>
              <w:spacing w:before="40" w:after="40"/>
            </w:pPr>
            <w:r>
              <w:t>n/a</w:t>
            </w:r>
          </w:p>
        </w:tc>
        <w:tc>
          <w:tcPr>
            <w:tcW w:w="3142" w:type="dxa"/>
            <w:tcBorders>
              <w:top w:val="nil"/>
              <w:left w:val="nil"/>
              <w:bottom w:val="single" w:sz="8" w:space="0" w:color="auto"/>
              <w:right w:val="single" w:sz="8" w:space="0" w:color="auto"/>
            </w:tcBorders>
            <w:hideMark/>
          </w:tcPr>
          <w:p w14:paraId="5EE00C68" w14:textId="77777777" w:rsidR="00805F5E" w:rsidRDefault="00805F5E">
            <w:pPr>
              <w:spacing w:before="40" w:after="40"/>
            </w:pPr>
            <w:r>
              <w:t>If SPID is Disconnected or Deregistered, go to Maintain SPID Data, CSD0104</w:t>
            </w:r>
          </w:p>
        </w:tc>
        <w:tc>
          <w:tcPr>
            <w:tcW w:w="1134" w:type="dxa"/>
            <w:tcBorders>
              <w:top w:val="nil"/>
              <w:left w:val="nil"/>
              <w:bottom w:val="single" w:sz="8" w:space="0" w:color="auto"/>
              <w:right w:val="single" w:sz="8" w:space="0" w:color="auto"/>
            </w:tcBorders>
            <w:hideMark/>
          </w:tcPr>
          <w:p w14:paraId="5448DFA0" w14:textId="77777777" w:rsidR="00805F5E" w:rsidRDefault="00805F5E">
            <w:pPr>
              <w:spacing w:before="40" w:after="40"/>
            </w:pPr>
            <w:r>
              <w:t>n/a</w:t>
            </w:r>
          </w:p>
        </w:tc>
        <w:tc>
          <w:tcPr>
            <w:tcW w:w="851" w:type="dxa"/>
            <w:tcBorders>
              <w:top w:val="nil"/>
              <w:left w:val="nil"/>
              <w:bottom w:val="single" w:sz="8" w:space="0" w:color="auto"/>
              <w:right w:val="single" w:sz="8" w:space="0" w:color="auto"/>
            </w:tcBorders>
            <w:hideMark/>
          </w:tcPr>
          <w:p w14:paraId="0AB7E1E8" w14:textId="77777777" w:rsidR="00805F5E" w:rsidRDefault="00805F5E">
            <w:pPr>
              <w:spacing w:before="40" w:after="40"/>
            </w:pPr>
            <w:r>
              <w:t>n/a</w:t>
            </w:r>
          </w:p>
        </w:tc>
        <w:tc>
          <w:tcPr>
            <w:tcW w:w="3544" w:type="dxa"/>
            <w:tcBorders>
              <w:top w:val="nil"/>
              <w:left w:val="nil"/>
              <w:bottom w:val="single" w:sz="8" w:space="0" w:color="auto"/>
              <w:right w:val="single" w:sz="8" w:space="0" w:color="auto"/>
            </w:tcBorders>
            <w:hideMark/>
          </w:tcPr>
          <w:p w14:paraId="4B624085" w14:textId="77777777" w:rsidR="00805F5E" w:rsidRDefault="00805F5E">
            <w:pPr>
              <w:spacing w:before="40" w:after="40"/>
            </w:pPr>
            <w:r>
              <w:t> </w:t>
            </w:r>
          </w:p>
        </w:tc>
        <w:tc>
          <w:tcPr>
            <w:tcW w:w="2268" w:type="dxa"/>
            <w:tcBorders>
              <w:top w:val="nil"/>
              <w:left w:val="nil"/>
              <w:bottom w:val="single" w:sz="8" w:space="0" w:color="auto"/>
              <w:right w:val="single" w:sz="8" w:space="0" w:color="auto"/>
            </w:tcBorders>
            <w:hideMark/>
          </w:tcPr>
          <w:p w14:paraId="135213D9" w14:textId="77777777" w:rsidR="00805F5E" w:rsidRDefault="00805F5E">
            <w:pPr>
              <w:spacing w:before="40" w:after="40"/>
            </w:pPr>
            <w:r>
              <w:t> </w:t>
            </w:r>
          </w:p>
        </w:tc>
      </w:tr>
    </w:tbl>
    <w:p w14:paraId="2203033A" w14:textId="77777777" w:rsidR="00805F5E" w:rsidRDefault="00805F5E" w:rsidP="00805F5E"/>
    <w:p w14:paraId="1897CF69" w14:textId="77777777" w:rsidR="002637FD" w:rsidRDefault="002637FD" w:rsidP="00805F5E"/>
    <w:p w14:paraId="4D8F84F0" w14:textId="77777777" w:rsidR="002637FD" w:rsidRDefault="002637FD" w:rsidP="00B00B7D">
      <w:pPr>
        <w:pStyle w:val="Heading2"/>
      </w:pPr>
      <w:bookmarkStart w:id="36" w:name="_Toc23946317"/>
      <w:bookmarkStart w:id="37" w:name="_Toc177276748"/>
      <w:bookmarkStart w:id="38" w:name="_Toc37423553"/>
      <w:r>
        <w:lastRenderedPageBreak/>
        <w:t>TE data requirements – Update DPID details and Notify TE Volume</w:t>
      </w:r>
      <w:bookmarkEnd w:id="36"/>
      <w:bookmarkEnd w:id="37"/>
      <w:bookmarkEnd w:id="38"/>
      <w:r>
        <w:t xml:space="preserve"> </w:t>
      </w:r>
    </w:p>
    <w:tbl>
      <w:tblPr>
        <w:tblW w:w="13349" w:type="dxa"/>
        <w:tblInd w:w="108" w:type="dxa"/>
        <w:tblLook w:val="04A0" w:firstRow="1" w:lastRow="0" w:firstColumn="1" w:lastColumn="0" w:noHBand="0" w:noVBand="1"/>
      </w:tblPr>
      <w:tblGrid>
        <w:gridCol w:w="993"/>
        <w:gridCol w:w="1417"/>
        <w:gridCol w:w="3709"/>
        <w:gridCol w:w="1418"/>
        <w:gridCol w:w="1417"/>
        <w:gridCol w:w="1843"/>
        <w:gridCol w:w="2552"/>
      </w:tblGrid>
      <w:tr w:rsidR="002637FD" w14:paraId="7E973802" w14:textId="77777777" w:rsidTr="00F20120">
        <w:trPr>
          <w:trHeight w:val="645"/>
        </w:trPr>
        <w:tc>
          <w:tcPr>
            <w:tcW w:w="993" w:type="dxa"/>
            <w:tcBorders>
              <w:top w:val="single" w:sz="8" w:space="0" w:color="auto"/>
              <w:left w:val="single" w:sz="8" w:space="0" w:color="auto"/>
              <w:bottom w:val="single" w:sz="8" w:space="0" w:color="auto"/>
              <w:right w:val="single" w:sz="8" w:space="0" w:color="auto"/>
            </w:tcBorders>
            <w:shd w:val="clear" w:color="auto" w:fill="E6E6E6"/>
          </w:tcPr>
          <w:p w14:paraId="15EBD54A" w14:textId="77777777" w:rsidR="002637FD" w:rsidRDefault="002637FD">
            <w:pPr>
              <w:jc w:val="center"/>
              <w:rPr>
                <w:b/>
                <w:bCs/>
                <w:color w:val="00436E"/>
              </w:rPr>
            </w:pPr>
          </w:p>
          <w:p w14:paraId="13623327" w14:textId="77777777" w:rsidR="002637FD" w:rsidRDefault="002637FD">
            <w:pPr>
              <w:jc w:val="center"/>
              <w:rPr>
                <w:b/>
                <w:bCs/>
                <w:color w:val="00436E"/>
              </w:rPr>
            </w:pPr>
            <w:r>
              <w:rPr>
                <w:b/>
                <w:bCs/>
                <w:color w:val="00436E"/>
              </w:rPr>
              <w:t>Step Ref:</w:t>
            </w:r>
          </w:p>
        </w:tc>
        <w:tc>
          <w:tcPr>
            <w:tcW w:w="1417" w:type="dxa"/>
            <w:tcBorders>
              <w:top w:val="single" w:sz="8" w:space="0" w:color="auto"/>
              <w:left w:val="nil"/>
              <w:bottom w:val="single" w:sz="8" w:space="0" w:color="auto"/>
              <w:right w:val="single" w:sz="8" w:space="0" w:color="auto"/>
            </w:tcBorders>
            <w:shd w:val="clear" w:color="auto" w:fill="E6E6E6"/>
          </w:tcPr>
          <w:p w14:paraId="39512CA5" w14:textId="77777777" w:rsidR="002637FD" w:rsidRDefault="002637FD">
            <w:pPr>
              <w:rPr>
                <w:b/>
                <w:bCs/>
                <w:color w:val="00436E"/>
              </w:rPr>
            </w:pPr>
          </w:p>
          <w:p w14:paraId="7A2A88BC" w14:textId="77777777" w:rsidR="002637FD" w:rsidRDefault="002637FD">
            <w:pPr>
              <w:rPr>
                <w:b/>
                <w:bCs/>
                <w:color w:val="00436E"/>
              </w:rPr>
            </w:pPr>
          </w:p>
          <w:p w14:paraId="4CCC897C" w14:textId="77777777" w:rsidR="002637FD" w:rsidRDefault="002637FD">
            <w:pPr>
              <w:rPr>
                <w:b/>
                <w:bCs/>
                <w:color w:val="00436E"/>
              </w:rPr>
            </w:pPr>
            <w:r>
              <w:rPr>
                <w:b/>
                <w:bCs/>
                <w:color w:val="00436E"/>
              </w:rPr>
              <w:t>When</w:t>
            </w:r>
          </w:p>
        </w:tc>
        <w:tc>
          <w:tcPr>
            <w:tcW w:w="3709" w:type="dxa"/>
            <w:tcBorders>
              <w:top w:val="single" w:sz="8" w:space="0" w:color="auto"/>
              <w:left w:val="nil"/>
              <w:bottom w:val="single" w:sz="8" w:space="0" w:color="auto"/>
              <w:right w:val="single" w:sz="8" w:space="0" w:color="auto"/>
            </w:tcBorders>
            <w:shd w:val="clear" w:color="auto" w:fill="E6E6E6"/>
          </w:tcPr>
          <w:p w14:paraId="5DC3372E" w14:textId="77777777" w:rsidR="002637FD" w:rsidRDefault="002637FD">
            <w:pPr>
              <w:rPr>
                <w:b/>
                <w:bCs/>
                <w:color w:val="00436E"/>
              </w:rPr>
            </w:pPr>
          </w:p>
          <w:p w14:paraId="2528D773" w14:textId="77777777" w:rsidR="002637FD" w:rsidRDefault="002637FD">
            <w:pPr>
              <w:rPr>
                <w:b/>
                <w:bCs/>
                <w:color w:val="00436E"/>
              </w:rPr>
            </w:pPr>
          </w:p>
          <w:p w14:paraId="2ADE144C" w14:textId="77777777" w:rsidR="002637FD" w:rsidRDefault="002637FD">
            <w:pPr>
              <w:rPr>
                <w:b/>
                <w:bCs/>
                <w:color w:val="00436E"/>
              </w:rPr>
            </w:pPr>
            <w:r>
              <w:rPr>
                <w:b/>
                <w:bCs/>
                <w:color w:val="00436E"/>
              </w:rPr>
              <w:t>Requirement</w:t>
            </w:r>
          </w:p>
        </w:tc>
        <w:tc>
          <w:tcPr>
            <w:tcW w:w="1418" w:type="dxa"/>
            <w:tcBorders>
              <w:top w:val="single" w:sz="8" w:space="0" w:color="auto"/>
              <w:left w:val="nil"/>
              <w:bottom w:val="single" w:sz="8" w:space="0" w:color="auto"/>
              <w:right w:val="single" w:sz="8" w:space="0" w:color="auto"/>
            </w:tcBorders>
            <w:shd w:val="clear" w:color="auto" w:fill="E6E6E6"/>
          </w:tcPr>
          <w:p w14:paraId="24BD5FF5" w14:textId="77777777" w:rsidR="002637FD" w:rsidRDefault="002637FD">
            <w:pPr>
              <w:rPr>
                <w:b/>
                <w:bCs/>
                <w:color w:val="00436E"/>
              </w:rPr>
            </w:pPr>
          </w:p>
          <w:p w14:paraId="10170443" w14:textId="77777777" w:rsidR="002637FD" w:rsidRDefault="002637FD">
            <w:pPr>
              <w:rPr>
                <w:b/>
                <w:bCs/>
                <w:color w:val="00436E"/>
              </w:rPr>
            </w:pPr>
          </w:p>
          <w:p w14:paraId="5E0B320A" w14:textId="77777777" w:rsidR="002637FD" w:rsidRDefault="002637FD">
            <w:pPr>
              <w:rPr>
                <w:b/>
                <w:bCs/>
                <w:color w:val="00436E"/>
              </w:rPr>
            </w:pPr>
            <w:r>
              <w:rPr>
                <w:b/>
                <w:bCs/>
                <w:color w:val="00436E"/>
              </w:rPr>
              <w:t>From</w:t>
            </w:r>
          </w:p>
        </w:tc>
        <w:tc>
          <w:tcPr>
            <w:tcW w:w="1417" w:type="dxa"/>
            <w:tcBorders>
              <w:top w:val="single" w:sz="8" w:space="0" w:color="auto"/>
              <w:left w:val="nil"/>
              <w:bottom w:val="single" w:sz="8" w:space="0" w:color="auto"/>
              <w:right w:val="single" w:sz="8" w:space="0" w:color="auto"/>
            </w:tcBorders>
            <w:shd w:val="clear" w:color="auto" w:fill="E6E6E6"/>
          </w:tcPr>
          <w:p w14:paraId="6E8B9035" w14:textId="77777777" w:rsidR="002637FD" w:rsidRDefault="002637FD">
            <w:pPr>
              <w:rPr>
                <w:b/>
                <w:bCs/>
                <w:color w:val="00436E"/>
              </w:rPr>
            </w:pPr>
          </w:p>
          <w:p w14:paraId="7B2834A4" w14:textId="77777777" w:rsidR="002637FD" w:rsidRDefault="002637FD">
            <w:pPr>
              <w:rPr>
                <w:b/>
                <w:bCs/>
                <w:color w:val="00436E"/>
              </w:rPr>
            </w:pPr>
          </w:p>
          <w:p w14:paraId="50786D4A" w14:textId="77777777" w:rsidR="002637FD" w:rsidRDefault="002637FD">
            <w:pPr>
              <w:rPr>
                <w:b/>
                <w:bCs/>
                <w:color w:val="00436E"/>
              </w:rPr>
            </w:pPr>
            <w:r>
              <w:rPr>
                <w:b/>
                <w:bCs/>
                <w:color w:val="00436E"/>
              </w:rPr>
              <w:t>To</w:t>
            </w:r>
          </w:p>
        </w:tc>
        <w:tc>
          <w:tcPr>
            <w:tcW w:w="1843" w:type="dxa"/>
            <w:tcBorders>
              <w:top w:val="single" w:sz="8" w:space="0" w:color="auto"/>
              <w:left w:val="nil"/>
              <w:bottom w:val="single" w:sz="8" w:space="0" w:color="auto"/>
              <w:right w:val="single" w:sz="8" w:space="0" w:color="auto"/>
            </w:tcBorders>
            <w:shd w:val="clear" w:color="auto" w:fill="E6E6E6"/>
          </w:tcPr>
          <w:p w14:paraId="37059782" w14:textId="77777777" w:rsidR="002637FD" w:rsidRDefault="002637FD">
            <w:pPr>
              <w:rPr>
                <w:b/>
                <w:bCs/>
                <w:color w:val="00436E"/>
              </w:rPr>
            </w:pPr>
          </w:p>
          <w:p w14:paraId="6C923815" w14:textId="77777777" w:rsidR="002637FD" w:rsidRDefault="002637FD">
            <w:pPr>
              <w:rPr>
                <w:b/>
                <w:bCs/>
                <w:color w:val="00436E"/>
              </w:rPr>
            </w:pPr>
          </w:p>
          <w:p w14:paraId="407E6003" w14:textId="77777777" w:rsidR="002637FD" w:rsidRDefault="002637FD">
            <w:pPr>
              <w:rPr>
                <w:b/>
                <w:bCs/>
                <w:color w:val="00436E"/>
              </w:rPr>
            </w:pPr>
            <w:r>
              <w:rPr>
                <w:b/>
                <w:bCs/>
                <w:color w:val="00436E"/>
              </w:rPr>
              <w:t>Information</w:t>
            </w:r>
          </w:p>
        </w:tc>
        <w:tc>
          <w:tcPr>
            <w:tcW w:w="2552" w:type="dxa"/>
            <w:tcBorders>
              <w:top w:val="single" w:sz="8" w:space="0" w:color="auto"/>
              <w:left w:val="nil"/>
              <w:bottom w:val="single" w:sz="8" w:space="0" w:color="auto"/>
              <w:right w:val="single" w:sz="8" w:space="0" w:color="auto"/>
            </w:tcBorders>
            <w:shd w:val="clear" w:color="auto" w:fill="E6E6E6"/>
          </w:tcPr>
          <w:p w14:paraId="4B361999" w14:textId="77777777" w:rsidR="002637FD" w:rsidRDefault="002637FD">
            <w:pPr>
              <w:rPr>
                <w:b/>
                <w:bCs/>
                <w:color w:val="00436E"/>
              </w:rPr>
            </w:pPr>
          </w:p>
          <w:p w14:paraId="7580D97F" w14:textId="77777777" w:rsidR="002637FD" w:rsidRDefault="002637FD">
            <w:pPr>
              <w:rPr>
                <w:b/>
                <w:bCs/>
                <w:color w:val="00436E"/>
              </w:rPr>
            </w:pPr>
          </w:p>
          <w:p w14:paraId="6B24D1F3" w14:textId="77777777" w:rsidR="002637FD" w:rsidRDefault="002637FD">
            <w:pPr>
              <w:rPr>
                <w:b/>
                <w:bCs/>
                <w:color w:val="00436E"/>
              </w:rPr>
            </w:pPr>
            <w:r>
              <w:rPr>
                <w:b/>
                <w:bCs/>
                <w:color w:val="00436E"/>
              </w:rPr>
              <w:t>Method</w:t>
            </w:r>
          </w:p>
        </w:tc>
      </w:tr>
      <w:tr w:rsidR="002637FD" w14:paraId="032E9BA2" w14:textId="77777777" w:rsidTr="00F20120">
        <w:trPr>
          <w:trHeight w:val="780"/>
        </w:trPr>
        <w:tc>
          <w:tcPr>
            <w:tcW w:w="993" w:type="dxa"/>
            <w:tcBorders>
              <w:top w:val="nil"/>
              <w:left w:val="single" w:sz="8" w:space="0" w:color="auto"/>
              <w:bottom w:val="single" w:sz="8" w:space="0" w:color="auto"/>
              <w:right w:val="single" w:sz="8" w:space="0" w:color="auto"/>
            </w:tcBorders>
            <w:hideMark/>
          </w:tcPr>
          <w:p w14:paraId="0A4C91C0" w14:textId="77777777" w:rsidR="002637FD" w:rsidRDefault="002637FD">
            <w:pPr>
              <w:spacing w:before="40" w:after="40"/>
              <w:jc w:val="center"/>
            </w:pPr>
            <w:r>
              <w:t>a</w:t>
            </w:r>
          </w:p>
        </w:tc>
        <w:tc>
          <w:tcPr>
            <w:tcW w:w="1417" w:type="dxa"/>
            <w:tcBorders>
              <w:top w:val="nil"/>
              <w:left w:val="nil"/>
              <w:bottom w:val="single" w:sz="8" w:space="0" w:color="auto"/>
              <w:right w:val="single" w:sz="8" w:space="0" w:color="auto"/>
            </w:tcBorders>
            <w:hideMark/>
          </w:tcPr>
          <w:p w14:paraId="36803151" w14:textId="77777777" w:rsidR="002637FD" w:rsidRDefault="002637FD">
            <w:pPr>
              <w:spacing w:before="40" w:after="40"/>
            </w:pPr>
            <w:r>
              <w:t>Ad Hoc as required</w:t>
            </w:r>
          </w:p>
        </w:tc>
        <w:tc>
          <w:tcPr>
            <w:tcW w:w="3709" w:type="dxa"/>
            <w:tcBorders>
              <w:top w:val="nil"/>
              <w:left w:val="nil"/>
              <w:bottom w:val="single" w:sz="8" w:space="0" w:color="auto"/>
              <w:right w:val="single" w:sz="8" w:space="0" w:color="auto"/>
            </w:tcBorders>
            <w:hideMark/>
          </w:tcPr>
          <w:p w14:paraId="6EF0BD99" w14:textId="77777777" w:rsidR="002637FD" w:rsidRDefault="002637FD">
            <w:pPr>
              <w:spacing w:before="40" w:after="40"/>
            </w:pPr>
            <w:r>
              <w:t>Notify updated DPID details</w:t>
            </w:r>
          </w:p>
        </w:tc>
        <w:tc>
          <w:tcPr>
            <w:tcW w:w="1418" w:type="dxa"/>
            <w:tcBorders>
              <w:top w:val="nil"/>
              <w:left w:val="nil"/>
              <w:bottom w:val="single" w:sz="8" w:space="0" w:color="auto"/>
              <w:right w:val="single" w:sz="8" w:space="0" w:color="auto"/>
            </w:tcBorders>
            <w:hideMark/>
          </w:tcPr>
          <w:p w14:paraId="24A69A3C" w14:textId="77777777" w:rsidR="002637FD" w:rsidRDefault="002637FD">
            <w:pPr>
              <w:spacing w:before="40" w:after="40"/>
            </w:pPr>
            <w:r>
              <w:t>SW</w:t>
            </w:r>
          </w:p>
        </w:tc>
        <w:tc>
          <w:tcPr>
            <w:tcW w:w="1417" w:type="dxa"/>
            <w:tcBorders>
              <w:top w:val="nil"/>
              <w:left w:val="nil"/>
              <w:bottom w:val="single" w:sz="8" w:space="0" w:color="auto"/>
              <w:right w:val="single" w:sz="8" w:space="0" w:color="auto"/>
            </w:tcBorders>
            <w:hideMark/>
          </w:tcPr>
          <w:p w14:paraId="2677A8D2" w14:textId="77777777" w:rsidR="002637FD" w:rsidRDefault="002637FD">
            <w:pPr>
              <w:spacing w:before="40" w:after="40"/>
            </w:pPr>
            <w:r>
              <w:t>CMA</w:t>
            </w:r>
          </w:p>
        </w:tc>
        <w:tc>
          <w:tcPr>
            <w:tcW w:w="1843" w:type="dxa"/>
            <w:tcBorders>
              <w:top w:val="nil"/>
              <w:left w:val="nil"/>
              <w:bottom w:val="single" w:sz="8" w:space="0" w:color="auto"/>
              <w:right w:val="single" w:sz="8" w:space="0" w:color="auto"/>
            </w:tcBorders>
            <w:hideMark/>
          </w:tcPr>
          <w:p w14:paraId="57943C88" w14:textId="77777777" w:rsidR="002637FD" w:rsidRDefault="002637FD">
            <w:pPr>
              <w:spacing w:before="40" w:after="40"/>
            </w:pPr>
            <w:r>
              <w:t>DPID</w:t>
            </w:r>
          </w:p>
        </w:tc>
        <w:tc>
          <w:tcPr>
            <w:tcW w:w="2552" w:type="dxa"/>
            <w:tcBorders>
              <w:top w:val="nil"/>
              <w:left w:val="nil"/>
              <w:bottom w:val="single" w:sz="8" w:space="0" w:color="auto"/>
              <w:right w:val="single" w:sz="8" w:space="0" w:color="auto"/>
            </w:tcBorders>
            <w:hideMark/>
          </w:tcPr>
          <w:p w14:paraId="6CE308BE" w14:textId="77777777" w:rsidR="002637FD" w:rsidRDefault="002637FD">
            <w:pPr>
              <w:spacing w:before="40" w:after="40"/>
            </w:pPr>
            <w:r>
              <w:t>T027.0 or</w:t>
            </w:r>
          </w:p>
          <w:p w14:paraId="5CD34AF8" w14:textId="77777777" w:rsidR="002637FD" w:rsidRDefault="002637FD">
            <w:pPr>
              <w:spacing w:before="40" w:after="40"/>
            </w:pPr>
            <w:r>
              <w:t>T022.0 or</w:t>
            </w:r>
          </w:p>
          <w:p w14:paraId="30F0064E" w14:textId="77777777" w:rsidR="002637FD" w:rsidRDefault="002637FD">
            <w:pPr>
              <w:spacing w:before="40" w:after="40"/>
            </w:pPr>
            <w:r>
              <w:t>T028.1</w:t>
            </w:r>
          </w:p>
        </w:tc>
      </w:tr>
      <w:tr w:rsidR="002637FD" w14:paraId="5D203F27" w14:textId="77777777" w:rsidTr="00F20120">
        <w:trPr>
          <w:trHeight w:val="525"/>
        </w:trPr>
        <w:tc>
          <w:tcPr>
            <w:tcW w:w="993" w:type="dxa"/>
            <w:tcBorders>
              <w:top w:val="nil"/>
              <w:left w:val="single" w:sz="8" w:space="0" w:color="auto"/>
              <w:bottom w:val="single" w:sz="8" w:space="0" w:color="auto"/>
              <w:right w:val="single" w:sz="8" w:space="0" w:color="auto"/>
            </w:tcBorders>
            <w:hideMark/>
          </w:tcPr>
          <w:p w14:paraId="2E15394B" w14:textId="77777777" w:rsidR="002637FD" w:rsidRDefault="002637FD">
            <w:pPr>
              <w:spacing w:before="40" w:after="40"/>
              <w:jc w:val="center"/>
            </w:pPr>
            <w:r>
              <w:t>b</w:t>
            </w:r>
          </w:p>
        </w:tc>
        <w:tc>
          <w:tcPr>
            <w:tcW w:w="1417" w:type="dxa"/>
            <w:tcBorders>
              <w:top w:val="nil"/>
              <w:left w:val="nil"/>
              <w:bottom w:val="single" w:sz="8" w:space="0" w:color="auto"/>
              <w:right w:val="single" w:sz="8" w:space="0" w:color="auto"/>
            </w:tcBorders>
            <w:hideMark/>
          </w:tcPr>
          <w:p w14:paraId="7F43C8DD" w14:textId="77777777" w:rsidR="002637FD" w:rsidRDefault="002637FD">
            <w:pPr>
              <w:spacing w:before="40" w:after="40"/>
            </w:pPr>
            <w:r>
              <w:t>1BD of a above</w:t>
            </w:r>
          </w:p>
        </w:tc>
        <w:tc>
          <w:tcPr>
            <w:tcW w:w="3709" w:type="dxa"/>
            <w:tcBorders>
              <w:top w:val="nil"/>
              <w:left w:val="nil"/>
              <w:bottom w:val="single" w:sz="8" w:space="0" w:color="auto"/>
              <w:right w:val="single" w:sz="8" w:space="0" w:color="auto"/>
            </w:tcBorders>
            <w:hideMark/>
          </w:tcPr>
          <w:p w14:paraId="667DB63A" w14:textId="77777777" w:rsidR="002637FD" w:rsidRDefault="002637FD">
            <w:pPr>
              <w:spacing w:before="40" w:after="40"/>
            </w:pPr>
            <w:r>
              <w:t>Load to Central Systems, notify LP or SW</w:t>
            </w:r>
          </w:p>
        </w:tc>
        <w:tc>
          <w:tcPr>
            <w:tcW w:w="1418" w:type="dxa"/>
            <w:tcBorders>
              <w:top w:val="nil"/>
              <w:left w:val="nil"/>
              <w:bottom w:val="single" w:sz="8" w:space="0" w:color="auto"/>
              <w:right w:val="single" w:sz="8" w:space="0" w:color="auto"/>
            </w:tcBorders>
            <w:hideMark/>
          </w:tcPr>
          <w:p w14:paraId="7FC4B74B" w14:textId="77777777" w:rsidR="002637FD" w:rsidRDefault="002637FD">
            <w:pPr>
              <w:spacing w:before="40" w:after="40"/>
            </w:pPr>
            <w:r>
              <w:t>CMA</w:t>
            </w:r>
          </w:p>
        </w:tc>
        <w:tc>
          <w:tcPr>
            <w:tcW w:w="1417" w:type="dxa"/>
            <w:tcBorders>
              <w:top w:val="nil"/>
              <w:left w:val="nil"/>
              <w:bottom w:val="single" w:sz="8" w:space="0" w:color="auto"/>
              <w:right w:val="single" w:sz="8" w:space="0" w:color="auto"/>
            </w:tcBorders>
            <w:hideMark/>
          </w:tcPr>
          <w:p w14:paraId="38B8AB7D" w14:textId="77777777" w:rsidR="002637FD" w:rsidRDefault="002637FD">
            <w:pPr>
              <w:spacing w:before="40" w:after="40"/>
            </w:pPr>
            <w:r>
              <w:t>SS LP</w:t>
            </w:r>
          </w:p>
        </w:tc>
        <w:tc>
          <w:tcPr>
            <w:tcW w:w="1843" w:type="dxa"/>
            <w:tcBorders>
              <w:top w:val="nil"/>
              <w:left w:val="nil"/>
              <w:bottom w:val="single" w:sz="8" w:space="0" w:color="auto"/>
              <w:right w:val="single" w:sz="8" w:space="0" w:color="auto"/>
            </w:tcBorders>
            <w:hideMark/>
          </w:tcPr>
          <w:p w14:paraId="1F979BFA" w14:textId="77777777" w:rsidR="002637FD" w:rsidRDefault="002637FD">
            <w:pPr>
              <w:spacing w:before="40" w:after="40"/>
            </w:pPr>
            <w:r>
              <w:t>DPID</w:t>
            </w:r>
          </w:p>
        </w:tc>
        <w:tc>
          <w:tcPr>
            <w:tcW w:w="2552" w:type="dxa"/>
            <w:tcBorders>
              <w:top w:val="nil"/>
              <w:left w:val="nil"/>
              <w:bottom w:val="single" w:sz="8" w:space="0" w:color="auto"/>
              <w:right w:val="single" w:sz="8" w:space="0" w:color="auto"/>
            </w:tcBorders>
            <w:hideMark/>
          </w:tcPr>
          <w:p w14:paraId="164776D4" w14:textId="77777777" w:rsidR="002637FD" w:rsidRDefault="002637FD">
            <w:pPr>
              <w:spacing w:before="40" w:after="40"/>
            </w:pPr>
            <w:r>
              <w:t>T027.1 or T022.1 or</w:t>
            </w:r>
          </w:p>
          <w:p w14:paraId="4EA64E8C" w14:textId="77777777" w:rsidR="002637FD" w:rsidRDefault="002637FD">
            <w:pPr>
              <w:spacing w:before="40" w:after="40"/>
            </w:pPr>
            <w:r>
              <w:t>T028.0</w:t>
            </w:r>
          </w:p>
        </w:tc>
      </w:tr>
      <w:tr w:rsidR="002637FD" w14:paraId="2398B5E2"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hideMark/>
          </w:tcPr>
          <w:p w14:paraId="3923A365" w14:textId="77777777" w:rsidR="002637FD" w:rsidRDefault="002637FD">
            <w:pPr>
              <w:spacing w:before="40" w:after="40"/>
              <w:jc w:val="center"/>
            </w:pPr>
            <w:r>
              <w:t>e</w:t>
            </w:r>
          </w:p>
        </w:tc>
        <w:tc>
          <w:tcPr>
            <w:tcW w:w="1417" w:type="dxa"/>
            <w:tcBorders>
              <w:top w:val="single" w:sz="4" w:space="0" w:color="auto"/>
              <w:left w:val="single" w:sz="4" w:space="0" w:color="auto"/>
              <w:bottom w:val="single" w:sz="4" w:space="0" w:color="auto"/>
              <w:right w:val="single" w:sz="4" w:space="0" w:color="auto"/>
            </w:tcBorders>
            <w:hideMark/>
          </w:tcPr>
          <w:p w14:paraId="27402692" w14:textId="77777777" w:rsidR="002637FD" w:rsidRDefault="002637FD">
            <w:pPr>
              <w:spacing w:before="40" w:after="40"/>
            </w:pPr>
            <w:r>
              <w:t>Ad Hoc as required</w:t>
            </w:r>
          </w:p>
        </w:tc>
        <w:tc>
          <w:tcPr>
            <w:tcW w:w="3709" w:type="dxa"/>
            <w:tcBorders>
              <w:top w:val="single" w:sz="4" w:space="0" w:color="auto"/>
              <w:left w:val="single" w:sz="4" w:space="0" w:color="auto"/>
              <w:bottom w:val="single" w:sz="4" w:space="0" w:color="auto"/>
              <w:right w:val="single" w:sz="4" w:space="0" w:color="auto"/>
            </w:tcBorders>
            <w:hideMark/>
          </w:tcPr>
          <w:p w14:paraId="63147073" w14:textId="58EB74D8" w:rsidR="002637FD" w:rsidRDefault="002637FD">
            <w:pPr>
              <w:spacing w:before="40" w:after="40"/>
            </w:pPr>
            <w:r>
              <w:t>Notify modifications to Meter Association/</w:t>
            </w:r>
            <w:r w:rsidR="004063AF">
              <w:t xml:space="preserve"> </w:t>
            </w:r>
            <w:r w:rsidR="00D1191A">
              <w:t>D</w:t>
            </w:r>
            <w:r w:rsidR="004063AF">
              <w:t>issociation</w:t>
            </w:r>
          </w:p>
        </w:tc>
        <w:tc>
          <w:tcPr>
            <w:tcW w:w="1418" w:type="dxa"/>
            <w:tcBorders>
              <w:top w:val="single" w:sz="4" w:space="0" w:color="auto"/>
              <w:left w:val="single" w:sz="4" w:space="0" w:color="auto"/>
              <w:bottom w:val="single" w:sz="4" w:space="0" w:color="auto"/>
              <w:right w:val="single" w:sz="4" w:space="0" w:color="auto"/>
            </w:tcBorders>
            <w:hideMark/>
          </w:tcPr>
          <w:p w14:paraId="222ADB93" w14:textId="77777777" w:rsidR="002637FD" w:rsidRDefault="002637FD">
            <w:pPr>
              <w:spacing w:before="40" w:after="40"/>
            </w:pPr>
            <w:r>
              <w:t>SW</w:t>
            </w:r>
          </w:p>
        </w:tc>
        <w:tc>
          <w:tcPr>
            <w:tcW w:w="1417" w:type="dxa"/>
            <w:tcBorders>
              <w:top w:val="single" w:sz="4" w:space="0" w:color="auto"/>
              <w:left w:val="single" w:sz="4" w:space="0" w:color="auto"/>
              <w:bottom w:val="single" w:sz="4" w:space="0" w:color="auto"/>
              <w:right w:val="single" w:sz="4" w:space="0" w:color="auto"/>
            </w:tcBorders>
            <w:hideMark/>
          </w:tcPr>
          <w:p w14:paraId="61364A2D" w14:textId="77777777" w:rsidR="002637FD" w:rsidRDefault="002637FD">
            <w:pPr>
              <w:spacing w:before="40" w:after="40"/>
            </w:pPr>
            <w:r>
              <w:t>CMA</w:t>
            </w:r>
          </w:p>
        </w:tc>
        <w:tc>
          <w:tcPr>
            <w:tcW w:w="1843" w:type="dxa"/>
            <w:tcBorders>
              <w:top w:val="single" w:sz="4" w:space="0" w:color="auto"/>
              <w:left w:val="single" w:sz="4" w:space="0" w:color="auto"/>
              <w:bottom w:val="single" w:sz="4" w:space="0" w:color="auto"/>
              <w:right w:val="single" w:sz="4" w:space="0" w:color="auto"/>
            </w:tcBorders>
            <w:hideMark/>
          </w:tcPr>
          <w:p w14:paraId="7AC88DE4" w14:textId="77777777" w:rsidR="002637FD" w:rsidRDefault="002637FD">
            <w:pPr>
              <w:spacing w:before="40" w:after="40"/>
            </w:pPr>
            <w:r>
              <w:t>Meter Id</w:t>
            </w:r>
          </w:p>
        </w:tc>
        <w:tc>
          <w:tcPr>
            <w:tcW w:w="2552" w:type="dxa"/>
            <w:tcBorders>
              <w:top w:val="single" w:sz="4" w:space="0" w:color="auto"/>
              <w:left w:val="single" w:sz="4" w:space="0" w:color="auto"/>
              <w:bottom w:val="single" w:sz="4" w:space="0" w:color="auto"/>
              <w:right w:val="single" w:sz="4" w:space="0" w:color="auto"/>
            </w:tcBorders>
            <w:hideMark/>
          </w:tcPr>
          <w:p w14:paraId="7AF85318" w14:textId="77777777" w:rsidR="002637FD" w:rsidRDefault="002637FD">
            <w:pPr>
              <w:spacing w:before="40" w:after="40"/>
            </w:pPr>
            <w:r>
              <w:t>T023.0/T024.0 as relevant</w:t>
            </w:r>
          </w:p>
        </w:tc>
      </w:tr>
      <w:tr w:rsidR="002637FD" w14:paraId="0A85FBDD"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hideMark/>
          </w:tcPr>
          <w:p w14:paraId="348663D0" w14:textId="77777777" w:rsidR="002637FD" w:rsidRDefault="002637FD">
            <w:pPr>
              <w:spacing w:before="40" w:after="40"/>
              <w:jc w:val="center"/>
            </w:pPr>
            <w:r>
              <w:t>f</w:t>
            </w:r>
          </w:p>
        </w:tc>
        <w:tc>
          <w:tcPr>
            <w:tcW w:w="1417" w:type="dxa"/>
            <w:tcBorders>
              <w:top w:val="single" w:sz="4" w:space="0" w:color="auto"/>
              <w:left w:val="single" w:sz="4" w:space="0" w:color="auto"/>
              <w:bottom w:val="single" w:sz="4" w:space="0" w:color="auto"/>
              <w:right w:val="single" w:sz="4" w:space="0" w:color="auto"/>
            </w:tcBorders>
            <w:hideMark/>
          </w:tcPr>
          <w:p w14:paraId="22AFEBB2" w14:textId="77777777" w:rsidR="002637FD" w:rsidRDefault="002637FD">
            <w:pPr>
              <w:spacing w:before="40" w:after="40"/>
            </w:pPr>
            <w:r>
              <w:t>1 BD of e</w:t>
            </w:r>
          </w:p>
        </w:tc>
        <w:tc>
          <w:tcPr>
            <w:tcW w:w="3709" w:type="dxa"/>
            <w:tcBorders>
              <w:top w:val="single" w:sz="4" w:space="0" w:color="auto"/>
              <w:left w:val="single" w:sz="4" w:space="0" w:color="auto"/>
              <w:bottom w:val="single" w:sz="4" w:space="0" w:color="auto"/>
              <w:right w:val="single" w:sz="4" w:space="0" w:color="auto"/>
            </w:tcBorders>
            <w:hideMark/>
          </w:tcPr>
          <w:p w14:paraId="51F1C9EE" w14:textId="77777777" w:rsidR="002637FD" w:rsidRDefault="002637FD">
            <w:pPr>
              <w:spacing w:before="40" w:after="40"/>
            </w:pPr>
            <w:r>
              <w:t>Load to Central Systems, notify LP</w:t>
            </w:r>
          </w:p>
        </w:tc>
        <w:tc>
          <w:tcPr>
            <w:tcW w:w="1418" w:type="dxa"/>
            <w:tcBorders>
              <w:top w:val="single" w:sz="4" w:space="0" w:color="auto"/>
              <w:left w:val="single" w:sz="4" w:space="0" w:color="auto"/>
              <w:bottom w:val="single" w:sz="4" w:space="0" w:color="auto"/>
              <w:right w:val="single" w:sz="4" w:space="0" w:color="auto"/>
            </w:tcBorders>
            <w:hideMark/>
          </w:tcPr>
          <w:p w14:paraId="43DC8721" w14:textId="77777777" w:rsidR="002637FD" w:rsidRDefault="002637FD">
            <w:pPr>
              <w:spacing w:before="40" w:after="40"/>
            </w:pPr>
            <w:r>
              <w:t>CMA</w:t>
            </w:r>
          </w:p>
        </w:tc>
        <w:tc>
          <w:tcPr>
            <w:tcW w:w="1417" w:type="dxa"/>
            <w:tcBorders>
              <w:top w:val="single" w:sz="4" w:space="0" w:color="auto"/>
              <w:left w:val="single" w:sz="4" w:space="0" w:color="auto"/>
              <w:bottom w:val="single" w:sz="4" w:space="0" w:color="auto"/>
              <w:right w:val="single" w:sz="4" w:space="0" w:color="auto"/>
            </w:tcBorders>
            <w:hideMark/>
          </w:tcPr>
          <w:p w14:paraId="7E38C464" w14:textId="77777777" w:rsidR="002637FD" w:rsidRDefault="002637FD">
            <w:pPr>
              <w:spacing w:before="40" w:after="40"/>
            </w:pPr>
            <w:r>
              <w:t>SS LP</w:t>
            </w:r>
          </w:p>
        </w:tc>
        <w:tc>
          <w:tcPr>
            <w:tcW w:w="1843" w:type="dxa"/>
            <w:tcBorders>
              <w:top w:val="single" w:sz="4" w:space="0" w:color="auto"/>
              <w:left w:val="single" w:sz="4" w:space="0" w:color="auto"/>
              <w:bottom w:val="single" w:sz="4" w:space="0" w:color="auto"/>
              <w:right w:val="single" w:sz="4" w:space="0" w:color="auto"/>
            </w:tcBorders>
          </w:tcPr>
          <w:p w14:paraId="62D33480" w14:textId="77777777" w:rsidR="002637FD" w:rsidRDefault="002637FD">
            <w:pPr>
              <w:spacing w:before="40" w:after="40"/>
            </w:pPr>
          </w:p>
        </w:tc>
        <w:tc>
          <w:tcPr>
            <w:tcW w:w="2552" w:type="dxa"/>
            <w:tcBorders>
              <w:top w:val="single" w:sz="4" w:space="0" w:color="auto"/>
              <w:left w:val="single" w:sz="4" w:space="0" w:color="auto"/>
              <w:bottom w:val="single" w:sz="4" w:space="0" w:color="auto"/>
              <w:right w:val="single" w:sz="4" w:space="0" w:color="auto"/>
            </w:tcBorders>
            <w:hideMark/>
          </w:tcPr>
          <w:p w14:paraId="5B91FC39" w14:textId="77777777" w:rsidR="002637FD" w:rsidRDefault="002637FD">
            <w:pPr>
              <w:spacing w:before="40" w:after="40"/>
            </w:pPr>
            <w:r>
              <w:t>T023.1/T024.1 as relevant</w:t>
            </w:r>
          </w:p>
        </w:tc>
      </w:tr>
      <w:tr w:rsidR="002637FD" w14:paraId="7793C23D" w14:textId="77777777" w:rsidTr="00F20120">
        <w:trPr>
          <w:trHeight w:val="525"/>
        </w:trPr>
        <w:tc>
          <w:tcPr>
            <w:tcW w:w="993" w:type="dxa"/>
            <w:tcBorders>
              <w:top w:val="single" w:sz="4" w:space="0" w:color="auto"/>
              <w:left w:val="single" w:sz="4" w:space="0" w:color="auto"/>
              <w:bottom w:val="single" w:sz="4" w:space="0" w:color="auto"/>
              <w:right w:val="single" w:sz="4" w:space="0" w:color="auto"/>
            </w:tcBorders>
          </w:tcPr>
          <w:p w14:paraId="511C0901" w14:textId="77777777" w:rsidR="002637FD" w:rsidRDefault="002637FD">
            <w:pPr>
              <w:spacing w:before="40" w:after="40"/>
              <w:jc w:val="center"/>
            </w:pPr>
          </w:p>
        </w:tc>
        <w:tc>
          <w:tcPr>
            <w:tcW w:w="1417" w:type="dxa"/>
            <w:tcBorders>
              <w:top w:val="single" w:sz="4" w:space="0" w:color="auto"/>
              <w:left w:val="single" w:sz="4" w:space="0" w:color="auto"/>
              <w:bottom w:val="single" w:sz="4" w:space="0" w:color="auto"/>
              <w:right w:val="single" w:sz="4" w:space="0" w:color="auto"/>
            </w:tcBorders>
          </w:tcPr>
          <w:p w14:paraId="3B923C49" w14:textId="77777777" w:rsidR="002637FD" w:rsidRDefault="002637FD">
            <w:pPr>
              <w:spacing w:before="40" w:after="40"/>
            </w:pPr>
          </w:p>
        </w:tc>
        <w:tc>
          <w:tcPr>
            <w:tcW w:w="3709" w:type="dxa"/>
            <w:tcBorders>
              <w:top w:val="single" w:sz="4" w:space="0" w:color="auto"/>
              <w:left w:val="single" w:sz="4" w:space="0" w:color="auto"/>
              <w:bottom w:val="single" w:sz="4" w:space="0" w:color="auto"/>
              <w:right w:val="single" w:sz="4" w:space="0" w:color="auto"/>
            </w:tcBorders>
            <w:hideMark/>
          </w:tcPr>
          <w:p w14:paraId="741F9CF3" w14:textId="77777777" w:rsidR="002637FD" w:rsidRDefault="002637FD">
            <w:pPr>
              <w:spacing w:before="40" w:after="40"/>
            </w:pPr>
            <w:r>
              <w:t xml:space="preserve">If meter has been removed go to CSSD0104 Section 6 Removal of Meter from a Supply Point </w:t>
            </w:r>
          </w:p>
        </w:tc>
        <w:tc>
          <w:tcPr>
            <w:tcW w:w="1418" w:type="dxa"/>
            <w:tcBorders>
              <w:top w:val="single" w:sz="4" w:space="0" w:color="auto"/>
              <w:left w:val="single" w:sz="4" w:space="0" w:color="auto"/>
              <w:bottom w:val="single" w:sz="4" w:space="0" w:color="auto"/>
              <w:right w:val="single" w:sz="4" w:space="0" w:color="auto"/>
            </w:tcBorders>
          </w:tcPr>
          <w:p w14:paraId="7BD50DB6" w14:textId="77777777" w:rsidR="002637FD" w:rsidRDefault="002637FD">
            <w:pPr>
              <w:spacing w:before="40" w:after="40"/>
            </w:pPr>
          </w:p>
        </w:tc>
        <w:tc>
          <w:tcPr>
            <w:tcW w:w="1417" w:type="dxa"/>
            <w:tcBorders>
              <w:top w:val="single" w:sz="4" w:space="0" w:color="auto"/>
              <w:left w:val="single" w:sz="4" w:space="0" w:color="auto"/>
              <w:bottom w:val="single" w:sz="4" w:space="0" w:color="auto"/>
              <w:right w:val="single" w:sz="4" w:space="0" w:color="auto"/>
            </w:tcBorders>
          </w:tcPr>
          <w:p w14:paraId="377BEDA3" w14:textId="77777777" w:rsidR="002637FD" w:rsidRDefault="002637FD">
            <w:pPr>
              <w:spacing w:before="40" w:after="40"/>
            </w:pPr>
          </w:p>
        </w:tc>
        <w:tc>
          <w:tcPr>
            <w:tcW w:w="1843" w:type="dxa"/>
            <w:tcBorders>
              <w:top w:val="single" w:sz="4" w:space="0" w:color="auto"/>
              <w:left w:val="single" w:sz="4" w:space="0" w:color="auto"/>
              <w:bottom w:val="single" w:sz="4" w:space="0" w:color="auto"/>
              <w:right w:val="single" w:sz="4" w:space="0" w:color="auto"/>
            </w:tcBorders>
          </w:tcPr>
          <w:p w14:paraId="28585D0F" w14:textId="77777777" w:rsidR="002637FD" w:rsidRDefault="002637FD">
            <w:pPr>
              <w:spacing w:before="40" w:after="40"/>
            </w:pPr>
          </w:p>
        </w:tc>
        <w:tc>
          <w:tcPr>
            <w:tcW w:w="2552" w:type="dxa"/>
            <w:tcBorders>
              <w:top w:val="single" w:sz="4" w:space="0" w:color="auto"/>
              <w:left w:val="single" w:sz="4" w:space="0" w:color="auto"/>
              <w:bottom w:val="single" w:sz="4" w:space="0" w:color="auto"/>
              <w:right w:val="single" w:sz="4" w:space="0" w:color="auto"/>
            </w:tcBorders>
          </w:tcPr>
          <w:p w14:paraId="60F6CFEE" w14:textId="77777777" w:rsidR="002637FD" w:rsidRDefault="002637FD">
            <w:pPr>
              <w:spacing w:before="40" w:after="40"/>
            </w:pPr>
          </w:p>
        </w:tc>
      </w:tr>
    </w:tbl>
    <w:p w14:paraId="7A8F83C2" w14:textId="77777777" w:rsidR="002637FD" w:rsidRDefault="002637FD" w:rsidP="002637FD"/>
    <w:p w14:paraId="6EBEB55D" w14:textId="77777777" w:rsidR="002637FD" w:rsidRDefault="002637FD" w:rsidP="002637FD">
      <w:r>
        <w:br w:type="page"/>
      </w:r>
    </w:p>
    <w:p w14:paraId="5347A27E" w14:textId="77777777" w:rsidR="002A1D4E" w:rsidRDefault="002A1D4E" w:rsidP="00872967">
      <w:pPr>
        <w:pStyle w:val="Heading1"/>
        <w:numPr>
          <w:ilvl w:val="0"/>
          <w:numId w:val="0"/>
        </w:numPr>
        <w:tabs>
          <w:tab w:val="left" w:pos="720"/>
        </w:tabs>
        <w:ind w:left="624" w:hanging="482"/>
        <w:rPr>
          <w:rFonts w:cs="Arial"/>
          <w:color w:val="000000"/>
        </w:rPr>
      </w:pPr>
      <w:bookmarkStart w:id="39" w:name="_Toc23946318"/>
      <w:bookmarkStart w:id="40" w:name="_Toc37423554"/>
      <w:r>
        <w:lastRenderedPageBreak/>
        <w:t>Appendix 1</w:t>
      </w:r>
      <w:bookmarkEnd w:id="39"/>
      <w:bookmarkEnd w:id="40"/>
    </w:p>
    <w:p w14:paraId="0CF40844" w14:textId="284EA129" w:rsidR="00BA720E" w:rsidRPr="009413D7" w:rsidRDefault="00A449FE" w:rsidP="009413D7">
      <w:pPr>
        <w:pStyle w:val="CSDNormal"/>
        <w:rPr>
          <w:sz w:val="22"/>
        </w:rPr>
      </w:pPr>
      <w:r w:rsidRPr="009413D7">
        <w:rPr>
          <w:noProof/>
          <w:sz w:val="22"/>
        </w:rPr>
        <w:drawing>
          <wp:anchor distT="0" distB="0" distL="114300" distR="114300" simplePos="0" relativeHeight="251658240" behindDoc="0" locked="0" layoutInCell="1" allowOverlap="1" wp14:anchorId="161CD63E" wp14:editId="6D0C0D45">
            <wp:simplePos x="0" y="0"/>
            <wp:positionH relativeFrom="page">
              <wp:posOffset>533400</wp:posOffset>
            </wp:positionH>
            <wp:positionV relativeFrom="paragraph">
              <wp:posOffset>266699</wp:posOffset>
            </wp:positionV>
            <wp:extent cx="9543559" cy="492442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9553997" cy="4929811"/>
                    </a:xfrm>
                    <a:prstGeom prst="rect">
                      <a:avLst/>
                    </a:prstGeom>
                  </pic:spPr>
                </pic:pic>
              </a:graphicData>
            </a:graphic>
            <wp14:sizeRelH relativeFrom="page">
              <wp14:pctWidth>0</wp14:pctWidth>
            </wp14:sizeRelH>
            <wp14:sizeRelV relativeFrom="page">
              <wp14:pctHeight>0</wp14:pctHeight>
            </wp14:sizeRelV>
          </wp:anchor>
        </w:drawing>
      </w:r>
      <w:r w:rsidR="003D0180" w:rsidRPr="009413D7">
        <w:rPr>
          <w:sz w:val="22"/>
        </w:rPr>
        <w:t>Trade Effluent Volume and Charging Calculations - Illustrative Example 6 - Effluent Meter</w:t>
      </w:r>
    </w:p>
    <w:p w14:paraId="69C73DC0" w14:textId="2FB70AF0" w:rsidR="00A26AC7" w:rsidRDefault="00A26AC7">
      <w:pPr>
        <w:sectPr w:rsidR="00A26AC7" w:rsidSect="009413D7">
          <w:headerReference w:type="default" r:id="rId22"/>
          <w:pgSz w:w="16840" w:h="11907" w:orient="landscape" w:code="9"/>
          <w:pgMar w:top="1418" w:right="1560" w:bottom="1797" w:left="1588" w:header="568" w:footer="737" w:gutter="0"/>
          <w:paperSrc w:first="15" w:other="15"/>
          <w:pgBorders>
            <w:bottom w:val="single" w:sz="4" w:space="10" w:color="auto"/>
          </w:pgBorders>
          <w:cols w:space="720"/>
          <w:docGrid w:linePitch="272"/>
        </w:sectPr>
      </w:pPr>
    </w:p>
    <w:p w14:paraId="03C1FD7E" w14:textId="77777777" w:rsidR="00BD77FC" w:rsidRDefault="00BD77FC" w:rsidP="00872967">
      <w:pPr>
        <w:pStyle w:val="Heading1"/>
        <w:numPr>
          <w:ilvl w:val="0"/>
          <w:numId w:val="0"/>
        </w:numPr>
        <w:tabs>
          <w:tab w:val="left" w:pos="142"/>
        </w:tabs>
        <w:ind w:left="142"/>
        <w:rPr>
          <w:rFonts w:cs="Arial"/>
          <w:color w:val="000000"/>
        </w:rPr>
      </w:pPr>
      <w:bookmarkStart w:id="41" w:name="_Toc23946320"/>
      <w:bookmarkStart w:id="42" w:name="_Toc37423555"/>
      <w:r>
        <w:lastRenderedPageBreak/>
        <w:t>Appendix 2</w:t>
      </w:r>
      <w:bookmarkEnd w:id="41"/>
      <w:bookmarkEnd w:id="42"/>
    </w:p>
    <w:p w14:paraId="44267E79" w14:textId="77777777" w:rsidR="00BD77FC" w:rsidRDefault="00BD77FC" w:rsidP="00BD77FC">
      <w:pPr>
        <w:rPr>
          <w:b/>
        </w:rPr>
      </w:pPr>
      <w:r>
        <w:rPr>
          <w:b/>
        </w:rPr>
        <w:t>Vacant and Temporarily Disconnected Premises for Trade Effluent Services provided prior to 1 April 2013</w:t>
      </w:r>
    </w:p>
    <w:p w14:paraId="13CECE89" w14:textId="77777777" w:rsidR="00BD77FC" w:rsidRDefault="00BD77FC" w:rsidP="00BD77FC">
      <w:pPr>
        <w:rPr>
          <w:b/>
          <w:bCs/>
          <w:color w:val="00436E"/>
          <w:sz w:val="28"/>
          <w:szCs w:val="28"/>
        </w:rPr>
      </w:pPr>
    </w:p>
    <w:p w14:paraId="7FD62ACB" w14:textId="77777777" w:rsidR="00BD77FC" w:rsidRDefault="00BD77FC" w:rsidP="00BD77FC">
      <w:pPr>
        <w:rPr>
          <w:bCs/>
          <w:color w:val="00436E"/>
        </w:rPr>
      </w:pPr>
      <w:r>
        <w:rPr>
          <w:bCs/>
          <w:color w:val="00436E"/>
        </w:rPr>
        <w:t>For Trade Effluent Services provided prior to 1 April 2013, the following process should be followed in respect of premises which have been vacant or temporarily disconnected.</w:t>
      </w:r>
    </w:p>
    <w:p w14:paraId="5634A375" w14:textId="77777777" w:rsidR="00BD77FC" w:rsidRDefault="00BD77FC" w:rsidP="00BD77FC">
      <w:pPr>
        <w:pStyle w:val="Heading2"/>
        <w:numPr>
          <w:ilvl w:val="0"/>
          <w:numId w:val="0"/>
        </w:numPr>
        <w:tabs>
          <w:tab w:val="left" w:pos="720"/>
        </w:tabs>
        <w:rPr>
          <w:bCs/>
          <w:color w:val="000000"/>
        </w:rPr>
      </w:pPr>
      <w:bookmarkStart w:id="43" w:name="_Toc23946321"/>
      <w:bookmarkStart w:id="44" w:name="_Toc37423556"/>
      <w:r>
        <w:t>Vacant Premises</w:t>
      </w:r>
      <w:bookmarkEnd w:id="43"/>
      <w:bookmarkEnd w:id="44"/>
    </w:p>
    <w:p w14:paraId="3C6FA721" w14:textId="77777777" w:rsidR="00BD77FC" w:rsidRDefault="00BD77FC" w:rsidP="00BD77FC">
      <w:pPr>
        <w:rPr>
          <w:b/>
          <w:bCs/>
          <w:i/>
          <w:iCs/>
        </w:rPr>
      </w:pPr>
    </w:p>
    <w:p w14:paraId="226B7ED9" w14:textId="77777777" w:rsidR="00BD77FC" w:rsidRDefault="00BD77FC" w:rsidP="00BD77FC">
      <w:pPr>
        <w:pStyle w:val="BodyText"/>
        <w:rPr>
          <w:b/>
          <w:bCs/>
          <w:i/>
          <w:iCs/>
          <w:color w:val="00436E"/>
        </w:rPr>
      </w:pPr>
      <w:r>
        <w:rPr>
          <w:b/>
          <w:bCs/>
          <w:i/>
          <w:iCs/>
          <w:color w:val="00436E"/>
        </w:rPr>
        <w:t>Volume Notifications</w:t>
      </w:r>
    </w:p>
    <w:p w14:paraId="10EE06DA" w14:textId="77777777" w:rsidR="00BD77FC" w:rsidRDefault="00BD77FC" w:rsidP="00BD77FC">
      <w:pPr>
        <w:pStyle w:val="BodyText"/>
        <w:spacing w:after="0" w:line="360" w:lineRule="auto"/>
        <w:jc w:val="both"/>
        <w:rPr>
          <w:rFonts w:cs="Times New Roman"/>
          <w:bCs/>
          <w:iCs/>
        </w:rPr>
      </w:pPr>
      <w:r>
        <w:rPr>
          <w:rFonts w:cs="Times New Roman"/>
          <w:bCs/>
          <w:iCs/>
        </w:rPr>
        <w:t>In the case where a premises becomes Vacant prior to 1 April 2013, the following “Actual Volume Discharged” notifications shall be submitted using the T025.0 or T025.2 transactions as appropriate to ensure the correct calculation of Trade Effluent volumetric charges in the period immediately prior to the premises becoming Vacant.</w:t>
      </w:r>
    </w:p>
    <w:p w14:paraId="16899FA1"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the Actual Volume Discharged with an effective date of the day the premises become Vacant, with the outstanding Actual Volume Discharged up to the start of the period of Vacancy.</w:t>
      </w:r>
    </w:p>
    <w:p w14:paraId="38BDB370"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zero Actual Volume Discharged with an effective date of the day after the premises become Vacant.</w:t>
      </w:r>
    </w:p>
    <w:p w14:paraId="6099A242" w14:textId="77777777" w:rsidR="00BD77FC" w:rsidRDefault="00BD77FC" w:rsidP="00BD77FC">
      <w:pPr>
        <w:pStyle w:val="BodyText"/>
        <w:spacing w:after="0" w:line="360" w:lineRule="auto"/>
        <w:ind w:left="720"/>
        <w:jc w:val="both"/>
        <w:rPr>
          <w:rFonts w:cs="Times New Roman"/>
          <w:b/>
          <w:bCs/>
          <w:i/>
          <w:iCs/>
        </w:rPr>
      </w:pPr>
    </w:p>
    <w:p w14:paraId="00F29E43" w14:textId="77777777" w:rsidR="00BD77FC" w:rsidRDefault="00BD77FC" w:rsidP="00BD77FC">
      <w:pPr>
        <w:pStyle w:val="BodyText"/>
        <w:spacing w:after="0" w:line="360" w:lineRule="auto"/>
        <w:jc w:val="both"/>
        <w:rPr>
          <w:rFonts w:cs="Times New Roman"/>
          <w:bCs/>
          <w:iCs/>
        </w:rPr>
      </w:pPr>
      <w:r>
        <w:rPr>
          <w:rFonts w:cs="Times New Roman"/>
          <w:bCs/>
          <w:iCs/>
        </w:rPr>
        <w:t>In the case where a Vacant Premises becomes reoccupied prior to 1 April 2013, the following “Actual Volume Discharged” notifications shall be submitted using the T025.0 or T025.2 transactions as appropriate to ensure the correct calculation of Trade Effluent volumetric charges in the period immediately following the premises becoming reoccupied.</w:t>
      </w:r>
    </w:p>
    <w:p w14:paraId="76AE3379"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A notification of zero Actual Volume Discharged with an effective date of the day the premises become reoccupied.</w:t>
      </w:r>
    </w:p>
    <w:p w14:paraId="13F99F93" w14:textId="77777777" w:rsidR="00BD77FC" w:rsidRDefault="00BD77FC" w:rsidP="00B037C1">
      <w:pPr>
        <w:pStyle w:val="BodyText"/>
        <w:numPr>
          <w:ilvl w:val="0"/>
          <w:numId w:val="9"/>
        </w:numPr>
        <w:spacing w:after="0" w:line="360" w:lineRule="auto"/>
        <w:jc w:val="both"/>
        <w:rPr>
          <w:rFonts w:cs="Times New Roman"/>
          <w:bCs/>
          <w:iCs/>
        </w:rPr>
      </w:pPr>
      <w:r>
        <w:rPr>
          <w:rFonts w:cs="Times New Roman"/>
          <w:bCs/>
          <w:iCs/>
        </w:rPr>
        <w:t>The immediate subsequent notification of Actual Volume Discharged should notify the Actual Volume Discharged from the date of reoccupation.</w:t>
      </w:r>
    </w:p>
    <w:p w14:paraId="6A6B77BB" w14:textId="77777777" w:rsidR="00BD77FC" w:rsidRDefault="00BD77FC" w:rsidP="00BD77FC">
      <w:pPr>
        <w:pStyle w:val="StyleJustifiedLinespacing15lines"/>
        <w:rPr>
          <w:b/>
          <w:bCs/>
          <w:i/>
          <w:iCs/>
        </w:rPr>
      </w:pPr>
    </w:p>
    <w:p w14:paraId="37DD3D04" w14:textId="77777777" w:rsidR="00BD77FC" w:rsidRDefault="00BD77FC" w:rsidP="00BD77FC">
      <w:pPr>
        <w:pStyle w:val="BodyText"/>
        <w:rPr>
          <w:b/>
          <w:bCs/>
          <w:i/>
          <w:iCs/>
          <w:color w:val="00436E"/>
        </w:rPr>
      </w:pPr>
      <w:r>
        <w:rPr>
          <w:b/>
          <w:bCs/>
          <w:i/>
          <w:iCs/>
          <w:color w:val="00436E"/>
        </w:rPr>
        <w:t>Vacancy Notifications</w:t>
      </w:r>
    </w:p>
    <w:p w14:paraId="3D7A9480" w14:textId="77777777" w:rsidR="00BD77FC" w:rsidRDefault="00BD77FC" w:rsidP="00BD77FC">
      <w:pPr>
        <w:pStyle w:val="StyleJustifiedLinespacing15lines"/>
        <w:rPr>
          <w:bCs/>
          <w:iCs/>
        </w:rPr>
      </w:pPr>
      <w:r>
        <w:rPr>
          <w:bCs/>
          <w:iCs/>
        </w:rPr>
        <w:t>The Central Systems continue to charge for Trade Effluent Services during periods when a premises is Vacant prior to 1 April 2013. In respect of SPIDs with Trade Effluent Services, Licensed Providers shall therefore ensure that they directly inform Scottish Water that such SPIDs have been notified Vacant within 2 Business Days of the start of the Vacancy. Within 2 Business Days of such notification, Scottish Water shall terminate charges for the Trade Effluent by submitting a Trade Effluent Schedule 3 notification with a value of 100% using the Data Transaction T028.1 (Update TE Schedule 3). Within 1 Business Day of receipt of the T028.1, the CMA shall either:</w:t>
      </w:r>
    </w:p>
    <w:p w14:paraId="229FC85F" w14:textId="77777777" w:rsidR="00BD77FC" w:rsidRDefault="00BD77FC" w:rsidP="00B037C1">
      <w:pPr>
        <w:pStyle w:val="StyleJustifiedLinespacing15lines"/>
        <w:numPr>
          <w:ilvl w:val="0"/>
          <w:numId w:val="10"/>
        </w:numPr>
        <w:rPr>
          <w:bCs/>
          <w:iCs/>
        </w:rPr>
      </w:pPr>
      <w:r>
        <w:rPr>
          <w:bCs/>
          <w:iCs/>
        </w:rPr>
        <w:t>Reject that transaction and will notify Scottish Water of that rejection and the reason using the Data Transaction T009.1 (Notify Error/Acceptance (SW)); or</w:t>
      </w:r>
    </w:p>
    <w:p w14:paraId="66D69E21" w14:textId="77777777" w:rsidR="00BD77FC" w:rsidRDefault="00BD77FC" w:rsidP="00B037C1">
      <w:pPr>
        <w:pStyle w:val="StyleJustifiedLinespacing15lines"/>
        <w:numPr>
          <w:ilvl w:val="0"/>
          <w:numId w:val="10"/>
        </w:numPr>
        <w:rPr>
          <w:bCs/>
          <w:iCs/>
        </w:rPr>
      </w:pPr>
      <w:r>
        <w:rPr>
          <w:bCs/>
          <w:iCs/>
        </w:rPr>
        <w:lastRenderedPageBreak/>
        <w:t>Accept that transaction and notify the Licensed Provider of the details using Data Transaction T028.0 (Notify TE Schedule 3) as appropriate.</w:t>
      </w:r>
    </w:p>
    <w:p w14:paraId="527D4BFA" w14:textId="77777777" w:rsidR="00BD77FC" w:rsidRDefault="00BD77FC" w:rsidP="00BD77FC">
      <w:pPr>
        <w:pStyle w:val="StyleJustifiedLinespacing15lines"/>
        <w:rPr>
          <w:bCs/>
          <w:iCs/>
        </w:rPr>
      </w:pPr>
      <w:r>
        <w:rPr>
          <w:bCs/>
          <w:iCs/>
        </w:rPr>
        <w:t>Scottish Water shall remove the 100% Schedule 3 discount effective from 1 April 2013 by submitting a Trade Effluent Schedule 3 notification with the appropriate substantive value using the Data Transaction T028.1. Within 1 Business Day of receipt of the T028.1, the CMA shall either:</w:t>
      </w:r>
    </w:p>
    <w:p w14:paraId="2BD8968E" w14:textId="77777777" w:rsidR="00BD77FC" w:rsidRDefault="00BD77FC" w:rsidP="00B037C1">
      <w:pPr>
        <w:pStyle w:val="StyleJustifiedLinespacing15lines"/>
        <w:numPr>
          <w:ilvl w:val="0"/>
          <w:numId w:val="11"/>
        </w:numPr>
        <w:rPr>
          <w:bCs/>
          <w:iCs/>
        </w:rPr>
      </w:pPr>
      <w:r>
        <w:rPr>
          <w:bCs/>
          <w:iCs/>
        </w:rPr>
        <w:t>Reject that transaction and will notify Scottish Water of that rejection and the reason using the Data Transaction T009.1 (Notify Error/Acceptance (SW)); or</w:t>
      </w:r>
    </w:p>
    <w:p w14:paraId="2F148C2B" w14:textId="77777777" w:rsidR="00BD77FC" w:rsidRDefault="00BD77FC" w:rsidP="00B037C1">
      <w:pPr>
        <w:pStyle w:val="StyleJustifiedLinespacing15lines"/>
        <w:numPr>
          <w:ilvl w:val="0"/>
          <w:numId w:val="11"/>
        </w:numPr>
        <w:rPr>
          <w:bCs/>
          <w:iCs/>
        </w:rPr>
      </w:pPr>
      <w:r>
        <w:rPr>
          <w:bCs/>
          <w:iCs/>
        </w:rPr>
        <w:t>Accept that transaction and notify the Licensed Provider of the details using Data Transaction T028.0 (Notify TE Schedule 3) as appropriate.</w:t>
      </w:r>
    </w:p>
    <w:p w14:paraId="42522B82" w14:textId="77777777" w:rsidR="00BD77FC" w:rsidRDefault="00BD77FC" w:rsidP="00BD77FC">
      <w:pPr>
        <w:pStyle w:val="StyleJustifiedLinespacing15lines"/>
        <w:tabs>
          <w:tab w:val="left" w:pos="0"/>
        </w:tabs>
        <w:rPr>
          <w:bCs/>
          <w:iCs/>
        </w:rPr>
      </w:pPr>
      <w:r>
        <w:rPr>
          <w:bCs/>
          <w:iCs/>
        </w:rPr>
        <w:t>For Trade Effluent Services provided from 1 April 2013 onwards, the Central Systems shall calculate the appropriate Trade Effluent charges according to the vacancy status of the associated Supply Point.</w:t>
      </w:r>
    </w:p>
    <w:p w14:paraId="655BE48E" w14:textId="77777777" w:rsidR="00BD77FC" w:rsidRDefault="00BD77FC" w:rsidP="00BD77FC">
      <w:pPr>
        <w:pStyle w:val="StyleJustifiedLinespacing15lines"/>
        <w:ind w:left="720"/>
        <w:rPr>
          <w:bCs/>
          <w:iCs/>
        </w:rPr>
      </w:pPr>
    </w:p>
    <w:p w14:paraId="115BFC9F" w14:textId="77777777" w:rsidR="00BD77FC" w:rsidRDefault="00BD77FC" w:rsidP="00BD77FC">
      <w:pPr>
        <w:pStyle w:val="Heading2"/>
        <w:keepNext w:val="0"/>
        <w:numPr>
          <w:ilvl w:val="0"/>
          <w:numId w:val="0"/>
        </w:numPr>
        <w:tabs>
          <w:tab w:val="left" w:pos="0"/>
        </w:tabs>
        <w:rPr>
          <w:bCs/>
          <w:iCs/>
        </w:rPr>
      </w:pPr>
      <w:bookmarkStart w:id="45" w:name="_Toc23946322"/>
      <w:bookmarkStart w:id="46" w:name="_Toc37423557"/>
      <w:r>
        <w:rPr>
          <w:b/>
          <w:bCs/>
        </w:rPr>
        <w:t>Temporarily Disconnected Premises</w:t>
      </w:r>
      <w:bookmarkEnd w:id="45"/>
      <w:bookmarkEnd w:id="46"/>
    </w:p>
    <w:p w14:paraId="10F71BDB" w14:textId="77777777" w:rsidR="00BD77FC" w:rsidRDefault="00BD77FC" w:rsidP="00BD77FC"/>
    <w:p w14:paraId="72F46DF5" w14:textId="77777777" w:rsidR="00BD77FC" w:rsidRDefault="00BD77FC" w:rsidP="00BD77FC">
      <w:pPr>
        <w:pStyle w:val="BodyText"/>
        <w:rPr>
          <w:b/>
          <w:color w:val="00436E"/>
        </w:rPr>
      </w:pPr>
      <w:r>
        <w:rPr>
          <w:b/>
          <w:color w:val="00436E"/>
        </w:rPr>
        <w:t>Volume Notifications</w:t>
      </w:r>
    </w:p>
    <w:p w14:paraId="262B4232" w14:textId="77777777" w:rsidR="00BD77FC" w:rsidRDefault="00BD77FC" w:rsidP="00BD77FC">
      <w:pPr>
        <w:pStyle w:val="BodyText"/>
        <w:spacing w:line="360" w:lineRule="auto"/>
        <w:jc w:val="both"/>
        <w:rPr>
          <w:color w:val="auto"/>
        </w:rPr>
      </w:pPr>
      <w:r>
        <w:rPr>
          <w:color w:val="auto"/>
        </w:rPr>
        <w:t>In the case where a premises becomes Temporarily Disconnected prior to 1 April 2013, the following “Actual Volume Discharged” notifications shall be submitted using the T025.0 or T025.2 transactions as appropriate to ensure the correct calculation of Trade Effluent volumetric charges in the period immediately prior to the premises becoming Temporarily Disconnected.</w:t>
      </w:r>
    </w:p>
    <w:p w14:paraId="64974B1C" w14:textId="77777777" w:rsidR="00BD77FC" w:rsidRDefault="00BD77FC" w:rsidP="00B037C1">
      <w:pPr>
        <w:pStyle w:val="BodyText"/>
        <w:numPr>
          <w:ilvl w:val="0"/>
          <w:numId w:val="9"/>
        </w:numPr>
        <w:spacing w:line="360" w:lineRule="auto"/>
        <w:jc w:val="both"/>
        <w:rPr>
          <w:color w:val="auto"/>
        </w:rPr>
      </w:pPr>
      <w:r>
        <w:rPr>
          <w:color w:val="auto"/>
        </w:rPr>
        <w:t>A notification of the Actual Volume Discharged with an effective date of the day the premises become Temporarily Disconnected, with the outstanding Actual Volume Discharged up to the start of the period of Temporary Disconnection.</w:t>
      </w:r>
    </w:p>
    <w:p w14:paraId="1B294DF0" w14:textId="77777777" w:rsidR="00BD77FC" w:rsidRDefault="00BD77FC" w:rsidP="00B037C1">
      <w:pPr>
        <w:pStyle w:val="BodyText"/>
        <w:numPr>
          <w:ilvl w:val="0"/>
          <w:numId w:val="9"/>
        </w:numPr>
        <w:spacing w:line="360" w:lineRule="auto"/>
        <w:jc w:val="both"/>
        <w:rPr>
          <w:color w:val="auto"/>
        </w:rPr>
      </w:pPr>
      <w:r>
        <w:rPr>
          <w:color w:val="auto"/>
        </w:rPr>
        <w:t>A notification of zero Actual Volume Discharged with an effective date of the day after the premises becomes Temporarily Disconnected.</w:t>
      </w:r>
    </w:p>
    <w:p w14:paraId="1A9F9EB8" w14:textId="77777777" w:rsidR="00BD77FC" w:rsidRDefault="00BD77FC" w:rsidP="00BD77FC">
      <w:pPr>
        <w:pStyle w:val="BodyText"/>
        <w:spacing w:line="360" w:lineRule="auto"/>
        <w:jc w:val="both"/>
        <w:rPr>
          <w:color w:val="auto"/>
        </w:rPr>
      </w:pPr>
      <w:r>
        <w:rPr>
          <w:color w:val="auto"/>
        </w:rPr>
        <w:t>In the case where a Temporarily Disconnected Premises becomes reconnected prior to 1 April 2013, the following “Actual Volume Discharged” notifications shall be submitted using the T025.0 or T025.2 transactions as appropriate to ensure the correct calculation of Trade Effluent volumetric charges in the period immediately following the premises becoming reconnected.</w:t>
      </w:r>
    </w:p>
    <w:p w14:paraId="7898CAF6" w14:textId="77777777" w:rsidR="00BD77FC" w:rsidRDefault="00BD77FC" w:rsidP="00B037C1">
      <w:pPr>
        <w:pStyle w:val="BodyText"/>
        <w:numPr>
          <w:ilvl w:val="0"/>
          <w:numId w:val="9"/>
        </w:numPr>
        <w:spacing w:line="360" w:lineRule="auto"/>
        <w:jc w:val="both"/>
        <w:rPr>
          <w:color w:val="auto"/>
        </w:rPr>
      </w:pPr>
      <w:r>
        <w:rPr>
          <w:color w:val="auto"/>
        </w:rPr>
        <w:t>A notification of zero Actual Volume Discharged with an effective date of the day the premises become reconnected.</w:t>
      </w:r>
    </w:p>
    <w:p w14:paraId="18AF4292" w14:textId="59FD308D" w:rsidR="00BD77FC" w:rsidRDefault="00BD77FC" w:rsidP="00B037C1">
      <w:pPr>
        <w:pStyle w:val="BodyText"/>
        <w:numPr>
          <w:ilvl w:val="0"/>
          <w:numId w:val="9"/>
        </w:numPr>
        <w:spacing w:line="360" w:lineRule="auto"/>
        <w:jc w:val="both"/>
        <w:rPr>
          <w:color w:val="auto"/>
        </w:rPr>
      </w:pPr>
      <w:r>
        <w:rPr>
          <w:color w:val="auto"/>
        </w:rPr>
        <w:t>The immediate subsequent notification of Actual Volume Discharged should notify the Actual Volume Discharged from the date of reconnection.</w:t>
      </w:r>
    </w:p>
    <w:p w14:paraId="368249E6" w14:textId="63113EF2" w:rsidR="00CA31F4" w:rsidRDefault="00CA31F4" w:rsidP="00CA31F4">
      <w:pPr>
        <w:pStyle w:val="Heading1"/>
        <w:numPr>
          <w:ilvl w:val="0"/>
          <w:numId w:val="0"/>
        </w:numPr>
        <w:tabs>
          <w:tab w:val="num" w:pos="624"/>
        </w:tabs>
        <w:spacing w:before="100" w:beforeAutospacing="1" w:after="100" w:afterAutospacing="1" w:line="360" w:lineRule="auto"/>
        <w:rPr>
          <w:b/>
        </w:rPr>
      </w:pPr>
      <w:bookmarkStart w:id="47" w:name="_Toc24532841"/>
      <w:bookmarkStart w:id="48" w:name="_Toc37423558"/>
      <w:r>
        <w:lastRenderedPageBreak/>
        <w:t>Appendix 3 – Process Diagram Symbols</w:t>
      </w:r>
      <w:bookmarkEnd w:id="47"/>
      <w:bookmarkEnd w:id="48"/>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36"/>
        <w:gridCol w:w="1795"/>
        <w:gridCol w:w="3864"/>
      </w:tblGrid>
      <w:tr w:rsidR="00CA31F4" w14:paraId="63AF142C" w14:textId="77777777" w:rsidTr="00A842EF">
        <w:tc>
          <w:tcPr>
            <w:tcW w:w="2379" w:type="dxa"/>
          </w:tcPr>
          <w:p w14:paraId="3F59C011" w14:textId="77777777" w:rsidR="00CA31F4" w:rsidRDefault="00CA31F4" w:rsidP="00A842EF">
            <w:pPr>
              <w:rPr>
                <w:b/>
              </w:rPr>
            </w:pPr>
          </w:p>
          <w:p w14:paraId="712A18E6" w14:textId="77777777" w:rsidR="00CA31F4" w:rsidRDefault="00CA31F4" w:rsidP="00A842EF">
            <w:pPr>
              <w:rPr>
                <w:b/>
              </w:rPr>
            </w:pPr>
            <w:r>
              <w:rPr>
                <w:b/>
              </w:rPr>
              <w:t>Symbol</w:t>
            </w:r>
          </w:p>
        </w:tc>
        <w:tc>
          <w:tcPr>
            <w:tcW w:w="1797" w:type="dxa"/>
          </w:tcPr>
          <w:p w14:paraId="770A2FC1" w14:textId="77777777" w:rsidR="00CA31F4" w:rsidRDefault="00CA31F4" w:rsidP="00A842EF">
            <w:pPr>
              <w:rPr>
                <w:b/>
              </w:rPr>
            </w:pPr>
          </w:p>
          <w:p w14:paraId="5CD6F739" w14:textId="77777777" w:rsidR="00CA31F4" w:rsidRDefault="00CA31F4" w:rsidP="00A842EF">
            <w:pPr>
              <w:rPr>
                <w:b/>
              </w:rPr>
            </w:pPr>
            <w:r>
              <w:rPr>
                <w:b/>
              </w:rPr>
              <w:t>Name</w:t>
            </w:r>
          </w:p>
        </w:tc>
        <w:tc>
          <w:tcPr>
            <w:tcW w:w="3924" w:type="dxa"/>
          </w:tcPr>
          <w:p w14:paraId="3DD72624" w14:textId="77777777" w:rsidR="00CA31F4" w:rsidRDefault="00CA31F4" w:rsidP="00A842EF">
            <w:pPr>
              <w:rPr>
                <w:b/>
              </w:rPr>
            </w:pPr>
          </w:p>
          <w:p w14:paraId="01DF0428" w14:textId="77777777" w:rsidR="00CA31F4" w:rsidRDefault="00CA31F4" w:rsidP="00A842EF">
            <w:pPr>
              <w:rPr>
                <w:b/>
              </w:rPr>
            </w:pPr>
            <w:r>
              <w:rPr>
                <w:b/>
              </w:rPr>
              <w:t>Details</w:t>
            </w:r>
          </w:p>
        </w:tc>
      </w:tr>
      <w:tr w:rsidR="00CA31F4" w14:paraId="1370FFF7" w14:textId="77777777" w:rsidTr="00A842EF">
        <w:tc>
          <w:tcPr>
            <w:tcW w:w="2379" w:type="dxa"/>
          </w:tcPr>
          <w:p w14:paraId="4EA5CB2E" w14:textId="77777777" w:rsidR="00CA31F4" w:rsidRDefault="00CA31F4" w:rsidP="00A842EF">
            <w:r>
              <w:object w:dxaOrig="2163" w:dyaOrig="1435" w14:anchorId="1418BA4C">
                <v:shape id="_x0000_i1028" type="#_x0000_t75" style="width:111pt;height:1in" o:ole="">
                  <v:imagedata r:id="rId23" o:title=""/>
                </v:shape>
                <o:OLEObject Type="Embed" ProgID="Visio.Drawing.11" ShapeID="_x0000_i1028" DrawAspect="Content" ObjectID="_1648275491" r:id="rId24"/>
              </w:object>
            </w:r>
          </w:p>
        </w:tc>
        <w:tc>
          <w:tcPr>
            <w:tcW w:w="1797" w:type="dxa"/>
          </w:tcPr>
          <w:p w14:paraId="49708378" w14:textId="77777777" w:rsidR="00CA31F4" w:rsidRDefault="00CA31F4" w:rsidP="00A842EF"/>
          <w:p w14:paraId="7C7071AD" w14:textId="77777777" w:rsidR="00CA31F4" w:rsidRDefault="00CA31F4" w:rsidP="00A842EF">
            <w:r>
              <w:t>Step</w:t>
            </w:r>
          </w:p>
        </w:tc>
        <w:tc>
          <w:tcPr>
            <w:tcW w:w="3924" w:type="dxa"/>
          </w:tcPr>
          <w:p w14:paraId="00C5E6F3" w14:textId="77777777" w:rsidR="00CA31F4" w:rsidRDefault="00CA31F4" w:rsidP="00A842EF"/>
          <w:p w14:paraId="4339975F" w14:textId="77777777" w:rsidR="00CA31F4" w:rsidRDefault="00CA31F4" w:rsidP="00A842EF">
            <w:r>
              <w:t>An action step. It appears in the “swimlane” of the party responsible for performing the action.</w:t>
            </w:r>
          </w:p>
        </w:tc>
      </w:tr>
      <w:tr w:rsidR="00CA31F4" w14:paraId="26A726CC" w14:textId="77777777" w:rsidTr="00A842EF">
        <w:tc>
          <w:tcPr>
            <w:tcW w:w="2379" w:type="dxa"/>
          </w:tcPr>
          <w:p w14:paraId="71186D9C" w14:textId="77777777" w:rsidR="00CA31F4" w:rsidRDefault="00CA31F4" w:rsidP="00A842EF"/>
          <w:p w14:paraId="5131F36E" w14:textId="77777777" w:rsidR="00CA31F4" w:rsidRDefault="00CA31F4" w:rsidP="00A842EF">
            <w:r>
              <w:object w:dxaOrig="1586" w:dyaOrig="1075" w14:anchorId="13AF9FF2">
                <v:shape id="_x0000_i1029" type="#_x0000_t75" style="width:78pt;height:52.5pt" o:ole="">
                  <v:imagedata r:id="rId25" o:title=""/>
                </v:shape>
                <o:OLEObject Type="Embed" ProgID="Visio.Drawing.11" ShapeID="_x0000_i1029" DrawAspect="Content" ObjectID="_1648275492" r:id="rId26"/>
              </w:object>
            </w:r>
          </w:p>
        </w:tc>
        <w:tc>
          <w:tcPr>
            <w:tcW w:w="1797" w:type="dxa"/>
          </w:tcPr>
          <w:p w14:paraId="0454A33F" w14:textId="77777777" w:rsidR="00CA31F4" w:rsidRDefault="00CA31F4" w:rsidP="00A842EF"/>
          <w:p w14:paraId="3E076B06" w14:textId="77777777" w:rsidR="00CA31F4" w:rsidRDefault="00CA31F4" w:rsidP="00A842EF">
            <w:r>
              <w:t>Decision</w:t>
            </w:r>
          </w:p>
        </w:tc>
        <w:tc>
          <w:tcPr>
            <w:tcW w:w="3924" w:type="dxa"/>
          </w:tcPr>
          <w:p w14:paraId="3DA1956E" w14:textId="77777777" w:rsidR="00CA31F4" w:rsidRDefault="00CA31F4" w:rsidP="00A842EF"/>
          <w:p w14:paraId="7AEE650A" w14:textId="77777777" w:rsidR="00CA31F4" w:rsidRDefault="00CA31F4" w:rsidP="00A842EF">
            <w:r>
              <w:t xml:space="preserve">A decisive question rather than an action. Followed by Yes or No, or occasionally WS (Water Service) or SS (Sewerage Service) the process splits depending on the answer to the question in the decision diamond. </w:t>
            </w:r>
          </w:p>
        </w:tc>
      </w:tr>
      <w:tr w:rsidR="00CA31F4" w14:paraId="0FFED3A7" w14:textId="77777777" w:rsidTr="00A842EF">
        <w:tc>
          <w:tcPr>
            <w:tcW w:w="2379" w:type="dxa"/>
          </w:tcPr>
          <w:p w14:paraId="758824D1" w14:textId="77777777" w:rsidR="00CA31F4" w:rsidRDefault="00CA31F4" w:rsidP="00A842EF">
            <w:r>
              <w:object w:dxaOrig="1632" w:dyaOrig="820" w14:anchorId="5397D271">
                <v:shape id="_x0000_i1030" type="#_x0000_t75" style="width:78pt;height:39.75pt" o:ole="">
                  <v:imagedata r:id="rId27" o:title=""/>
                </v:shape>
                <o:OLEObject Type="Embed" ProgID="Visio.Drawing.11" ShapeID="_x0000_i1030" DrawAspect="Content" ObjectID="_1648275493" r:id="rId28"/>
              </w:object>
            </w:r>
          </w:p>
        </w:tc>
        <w:tc>
          <w:tcPr>
            <w:tcW w:w="1797" w:type="dxa"/>
          </w:tcPr>
          <w:p w14:paraId="02F9556C" w14:textId="77777777" w:rsidR="00CA31F4" w:rsidRDefault="00CA31F4" w:rsidP="00A842EF"/>
          <w:p w14:paraId="324ECE80" w14:textId="77777777" w:rsidR="00CA31F4" w:rsidRDefault="00CA31F4" w:rsidP="00A842EF">
            <w:r>
              <w:t>To another process</w:t>
            </w:r>
          </w:p>
        </w:tc>
        <w:tc>
          <w:tcPr>
            <w:tcW w:w="3924" w:type="dxa"/>
          </w:tcPr>
          <w:p w14:paraId="1454DC2C" w14:textId="77777777" w:rsidR="00CA31F4" w:rsidRDefault="00CA31F4" w:rsidP="00A842EF"/>
          <w:p w14:paraId="168F3C09" w14:textId="77777777" w:rsidR="00CA31F4" w:rsidRDefault="00CA31F4" w:rsidP="00A842EF">
            <w:r>
              <w:t>A flow in, or input to, another documented process</w:t>
            </w:r>
          </w:p>
        </w:tc>
      </w:tr>
      <w:tr w:rsidR="00CA31F4" w14:paraId="698C3843" w14:textId="77777777" w:rsidTr="00A842EF">
        <w:tc>
          <w:tcPr>
            <w:tcW w:w="2379" w:type="dxa"/>
          </w:tcPr>
          <w:p w14:paraId="3E0A71DA" w14:textId="77777777" w:rsidR="00CA31F4" w:rsidRDefault="00CA31F4" w:rsidP="00A842EF">
            <w:r>
              <w:object w:dxaOrig="1586" w:dyaOrig="849" w14:anchorId="0271167E">
                <v:shape id="_x0000_i1031" type="#_x0000_t75" style="width:78pt;height:39pt" o:ole="">
                  <v:imagedata r:id="rId29" o:title=""/>
                </v:shape>
                <o:OLEObject Type="Embed" ProgID="Visio.Drawing.11" ShapeID="_x0000_i1031" DrawAspect="Content" ObjectID="_1648275494" r:id="rId30"/>
              </w:object>
            </w:r>
          </w:p>
        </w:tc>
        <w:tc>
          <w:tcPr>
            <w:tcW w:w="1797" w:type="dxa"/>
          </w:tcPr>
          <w:p w14:paraId="31BE9D46" w14:textId="77777777" w:rsidR="00CA31F4" w:rsidRDefault="00CA31F4" w:rsidP="00A842EF"/>
          <w:p w14:paraId="78A4618A" w14:textId="77777777" w:rsidR="00CA31F4" w:rsidRDefault="00CA31F4" w:rsidP="00A842EF">
            <w:r>
              <w:t xml:space="preserve">From another process </w:t>
            </w:r>
          </w:p>
        </w:tc>
        <w:tc>
          <w:tcPr>
            <w:tcW w:w="3924" w:type="dxa"/>
          </w:tcPr>
          <w:p w14:paraId="553EE68A" w14:textId="77777777" w:rsidR="00CA31F4" w:rsidRDefault="00CA31F4" w:rsidP="00A842EF"/>
          <w:p w14:paraId="691F1C43" w14:textId="77777777" w:rsidR="00CA31F4" w:rsidRDefault="00CA31F4" w:rsidP="00A842EF">
            <w:r>
              <w:t>A flow in, or output from another documented process.</w:t>
            </w:r>
          </w:p>
        </w:tc>
      </w:tr>
      <w:tr w:rsidR="00CA31F4" w14:paraId="0FE98F73" w14:textId="77777777" w:rsidTr="00A842EF">
        <w:tc>
          <w:tcPr>
            <w:tcW w:w="2379" w:type="dxa"/>
          </w:tcPr>
          <w:p w14:paraId="43576132" w14:textId="77777777" w:rsidR="00CA31F4" w:rsidRDefault="00CA31F4" w:rsidP="00A842EF">
            <w:r>
              <w:object w:dxaOrig="1787" w:dyaOrig="1032" w14:anchorId="4778804B">
                <v:shape id="_x0000_i1032" type="#_x0000_t75" style="width:91.5pt;height:52.5pt" o:ole="">
                  <v:imagedata r:id="rId31" o:title=""/>
                </v:shape>
                <o:OLEObject Type="Embed" ProgID="Visio.Drawing.11" ShapeID="_x0000_i1032" DrawAspect="Content" ObjectID="_1648275495" r:id="rId32"/>
              </w:object>
            </w:r>
          </w:p>
        </w:tc>
        <w:tc>
          <w:tcPr>
            <w:tcW w:w="1797" w:type="dxa"/>
          </w:tcPr>
          <w:p w14:paraId="0A388280" w14:textId="77777777" w:rsidR="00CA31F4" w:rsidRDefault="00CA31F4" w:rsidP="00A842EF"/>
          <w:p w14:paraId="34F318FB" w14:textId="77777777" w:rsidR="00CA31F4" w:rsidRDefault="00CA31F4" w:rsidP="00A842EF">
            <w:r>
              <w:t>To and from another process</w:t>
            </w:r>
          </w:p>
        </w:tc>
        <w:tc>
          <w:tcPr>
            <w:tcW w:w="3924" w:type="dxa"/>
          </w:tcPr>
          <w:p w14:paraId="6D121CAA" w14:textId="77777777" w:rsidR="00CA31F4" w:rsidRDefault="00CA31F4" w:rsidP="00A842EF"/>
          <w:p w14:paraId="6AE28A89" w14:textId="77777777" w:rsidR="00CA31F4" w:rsidRDefault="00CA31F4" w:rsidP="00A842EF">
            <w:r>
              <w:t>Used where a process is embedded within another. At this point, go to the embedded process chart before returning to the one in which it is embedded.</w:t>
            </w:r>
          </w:p>
        </w:tc>
      </w:tr>
      <w:tr w:rsidR="00CA31F4" w14:paraId="63D07DCA" w14:textId="77777777" w:rsidTr="00A842EF">
        <w:tc>
          <w:tcPr>
            <w:tcW w:w="2379" w:type="dxa"/>
          </w:tcPr>
          <w:p w14:paraId="0E30F4FD" w14:textId="77777777" w:rsidR="00CA31F4" w:rsidRDefault="00CA31F4" w:rsidP="00A842EF">
            <w:r>
              <w:object w:dxaOrig="811" w:dyaOrig="783" w14:anchorId="74DE90A4">
                <v:shape id="_x0000_i1033" type="#_x0000_t75" style="width:39.75pt;height:39.75pt" o:ole="">
                  <v:imagedata r:id="rId33" o:title=""/>
                </v:shape>
                <o:OLEObject Type="Embed" ProgID="Visio.Drawing.11" ShapeID="_x0000_i1033" DrawAspect="Content" ObjectID="_1648275496" r:id="rId34"/>
              </w:object>
            </w:r>
          </w:p>
        </w:tc>
        <w:tc>
          <w:tcPr>
            <w:tcW w:w="1797" w:type="dxa"/>
          </w:tcPr>
          <w:p w14:paraId="073348F5" w14:textId="77777777" w:rsidR="00CA31F4" w:rsidRDefault="00CA31F4" w:rsidP="00A842EF"/>
          <w:p w14:paraId="55829793" w14:textId="77777777" w:rsidR="00CA31F4" w:rsidRDefault="00CA31F4" w:rsidP="00A842EF">
            <w:r>
              <w:t>End</w:t>
            </w:r>
          </w:p>
        </w:tc>
        <w:tc>
          <w:tcPr>
            <w:tcW w:w="3924" w:type="dxa"/>
          </w:tcPr>
          <w:p w14:paraId="0DFDC191" w14:textId="77777777" w:rsidR="00CA31F4" w:rsidRDefault="00CA31F4" w:rsidP="00A842EF"/>
          <w:p w14:paraId="5AF77F03" w14:textId="77777777" w:rsidR="00CA31F4" w:rsidRDefault="00CA31F4" w:rsidP="00A842EF">
            <w:r>
              <w:t xml:space="preserve">Used after a decision diamond, generally to mean “do nothing” as it is the end of the process. </w:t>
            </w:r>
          </w:p>
        </w:tc>
      </w:tr>
      <w:tr w:rsidR="00CA31F4" w14:paraId="750D7CD2" w14:textId="77777777" w:rsidTr="00A842EF">
        <w:tc>
          <w:tcPr>
            <w:tcW w:w="2379" w:type="dxa"/>
          </w:tcPr>
          <w:p w14:paraId="50769735" w14:textId="77777777" w:rsidR="00CA31F4" w:rsidRDefault="00CA31F4" w:rsidP="00A842EF">
            <w:r>
              <w:object w:dxaOrig="811" w:dyaOrig="783" w14:anchorId="195FDACB">
                <v:shape id="_x0000_i1034" type="#_x0000_t75" style="width:39.75pt;height:39.75pt" o:ole="">
                  <v:imagedata r:id="rId35" o:title=""/>
                </v:shape>
                <o:OLEObject Type="Embed" ProgID="Visio.Drawing.11" ShapeID="_x0000_i1034" DrawAspect="Content" ObjectID="_1648275497" r:id="rId36"/>
              </w:object>
            </w:r>
            <w:r>
              <w:t xml:space="preserve"> </w:t>
            </w:r>
            <w:r>
              <w:object w:dxaOrig="811" w:dyaOrig="783" w14:anchorId="0D5950ED">
                <v:shape id="_x0000_i1035" type="#_x0000_t75" style="width:39.75pt;height:39.75pt" o:ole="">
                  <v:imagedata r:id="rId37" o:title=""/>
                </v:shape>
                <o:OLEObject Type="Embed" ProgID="Visio.Drawing.11" ShapeID="_x0000_i1035" DrawAspect="Content" ObjectID="_1648275498" r:id="rId38"/>
              </w:object>
            </w:r>
          </w:p>
        </w:tc>
        <w:tc>
          <w:tcPr>
            <w:tcW w:w="1797" w:type="dxa"/>
          </w:tcPr>
          <w:p w14:paraId="7093AA83" w14:textId="77777777" w:rsidR="00CA31F4" w:rsidRDefault="00CA31F4" w:rsidP="00A842EF"/>
          <w:p w14:paraId="6C0150C2" w14:textId="77777777" w:rsidR="00CA31F4" w:rsidRDefault="00CA31F4" w:rsidP="00A842EF">
            <w:r>
              <w:t>Advised/Invoiced</w:t>
            </w:r>
          </w:p>
        </w:tc>
        <w:tc>
          <w:tcPr>
            <w:tcW w:w="3924" w:type="dxa"/>
          </w:tcPr>
          <w:p w14:paraId="09841558" w14:textId="77777777" w:rsidR="00CA31F4" w:rsidRDefault="00CA31F4" w:rsidP="00A842EF"/>
          <w:p w14:paraId="2B3395FB" w14:textId="77777777" w:rsidR="00CA31F4" w:rsidRDefault="00CA31F4" w:rsidP="00A842EF">
            <w:r>
              <w:t>Used after a process step to show “passive” action on the part of a data flow receiver e.g. to represent “Advised” or “Invoiced”</w:t>
            </w:r>
          </w:p>
        </w:tc>
      </w:tr>
      <w:tr w:rsidR="00CA31F4" w14:paraId="1491E65A" w14:textId="77777777" w:rsidTr="00A842EF">
        <w:tc>
          <w:tcPr>
            <w:tcW w:w="2379" w:type="dxa"/>
          </w:tcPr>
          <w:p w14:paraId="217A7ECD" w14:textId="77777777" w:rsidR="00CA31F4" w:rsidRDefault="00CA31F4" w:rsidP="00A842EF"/>
          <w:p w14:paraId="735F3159" w14:textId="77777777" w:rsidR="00CA31F4" w:rsidRDefault="00CA31F4" w:rsidP="00A842EF">
            <w:pPr>
              <w:rPr>
                <w:rFonts w:ascii="Times New Roman" w:hAnsi="Times New Roman" w:cs="Times New Roman"/>
                <w:i/>
              </w:rPr>
            </w:pPr>
            <w:r>
              <w:rPr>
                <w:rFonts w:ascii="Times New Roman" w:hAnsi="Times New Roman" w:cs="Times New Roman"/>
                <w:i/>
              </w:rPr>
              <w:t>g</w:t>
            </w:r>
          </w:p>
          <w:p w14:paraId="25F509FC" w14:textId="77777777" w:rsidR="00CA31F4" w:rsidRDefault="00CA31F4" w:rsidP="00A842EF"/>
        </w:tc>
        <w:tc>
          <w:tcPr>
            <w:tcW w:w="1797" w:type="dxa"/>
          </w:tcPr>
          <w:p w14:paraId="448CDCB1" w14:textId="77777777" w:rsidR="00CA31F4" w:rsidRDefault="00CA31F4" w:rsidP="00A842EF"/>
          <w:p w14:paraId="6AFB4B77" w14:textId="77777777" w:rsidR="00CA31F4" w:rsidRDefault="00CA31F4" w:rsidP="00A842EF">
            <w:r>
              <w:t>Step/Decision reference</w:t>
            </w:r>
          </w:p>
        </w:tc>
        <w:tc>
          <w:tcPr>
            <w:tcW w:w="3924" w:type="dxa"/>
          </w:tcPr>
          <w:p w14:paraId="458AF3EA" w14:textId="77777777" w:rsidR="00CA31F4" w:rsidRDefault="00CA31F4" w:rsidP="00A842EF"/>
          <w:p w14:paraId="7EBC3032" w14:textId="77777777" w:rsidR="00CA31F4" w:rsidRDefault="00CA31F4" w:rsidP="00A842EF">
            <w:r>
              <w:t>An alphabetic reference beside each step and decision. This reference appears on the table in each section to facilitate reading the table against the process flowcharts.</w:t>
            </w:r>
          </w:p>
        </w:tc>
      </w:tr>
      <w:tr w:rsidR="00CA31F4" w14:paraId="10CAF12D" w14:textId="77777777" w:rsidTr="00A842EF">
        <w:tc>
          <w:tcPr>
            <w:tcW w:w="2379" w:type="dxa"/>
          </w:tcPr>
          <w:p w14:paraId="3C3ECBA9" w14:textId="77777777" w:rsidR="00CA31F4" w:rsidRDefault="00CA31F4" w:rsidP="00A842EF"/>
          <w:p w14:paraId="5017D860" w14:textId="77777777" w:rsidR="00CA31F4" w:rsidRDefault="00CA31F4" w:rsidP="00A842EF">
            <w:pPr>
              <w:rPr>
                <w:rFonts w:ascii="Courier New" w:hAnsi="Courier New" w:cs="Courier New"/>
              </w:rPr>
            </w:pPr>
            <w:r>
              <w:rPr>
                <w:rFonts w:ascii="Courier New" w:hAnsi="Courier New" w:cs="Courier New"/>
              </w:rPr>
              <w:t>T005.2</w:t>
            </w:r>
          </w:p>
          <w:p w14:paraId="3DD4CDBE" w14:textId="77777777" w:rsidR="00CA31F4" w:rsidRDefault="00CA31F4" w:rsidP="00A842EF"/>
        </w:tc>
        <w:tc>
          <w:tcPr>
            <w:tcW w:w="1797" w:type="dxa"/>
          </w:tcPr>
          <w:p w14:paraId="27E5B6F6" w14:textId="77777777" w:rsidR="00CA31F4" w:rsidRDefault="00CA31F4" w:rsidP="00A842EF"/>
          <w:p w14:paraId="32A8B30A" w14:textId="77777777" w:rsidR="00CA31F4" w:rsidRDefault="00CA31F4" w:rsidP="00A842EF">
            <w:r>
              <w:t>Transaction reference</w:t>
            </w:r>
          </w:p>
        </w:tc>
        <w:tc>
          <w:tcPr>
            <w:tcW w:w="3924" w:type="dxa"/>
          </w:tcPr>
          <w:p w14:paraId="0CE95EE7" w14:textId="77777777" w:rsidR="00CA31F4" w:rsidRDefault="00CA31F4" w:rsidP="00A842EF"/>
          <w:p w14:paraId="6FEA7658" w14:textId="77777777" w:rsidR="00CA31F4" w:rsidRDefault="00CA31F4" w:rsidP="00A842EF">
            <w:r>
              <w:t>Reference to the Data Transaction occurring as an output from the step it appears next to.</w:t>
            </w:r>
          </w:p>
        </w:tc>
      </w:tr>
    </w:tbl>
    <w:p w14:paraId="44D7703F" w14:textId="5487740A" w:rsidR="00F27AF4" w:rsidRPr="00F27AF4" w:rsidRDefault="00F27AF4" w:rsidP="00F27AF4"/>
    <w:sectPr w:rsidR="00F27AF4" w:rsidRPr="00F27AF4" w:rsidSect="007847BB">
      <w:pgSz w:w="11907" w:h="16840" w:code="9"/>
      <w:pgMar w:top="1560" w:right="1797" w:bottom="1588" w:left="1797" w:header="568" w:footer="737" w:gutter="0"/>
      <w:paperSrc w:first="15" w:other="15"/>
      <w:pgBorders>
        <w:bottom w:val="single" w:sz="4" w:space="10" w:color="auto"/>
      </w:pgBorders>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071">
      <wne:acd wne:acdName="acd1"/>
    </wne:keymap>
    <wne:keymap wne:kcmPrimary="0072">
      <wne:acd wne:acdName="acd0"/>
    </wne:keymap>
  </wne:keymaps>
  <wne:toolbars>
    <wne:acdManifest>
      <wne:acdEntry wne:acdName="acd0"/>
      <wne:acdEntry wne:acdName="acd1"/>
    </wne:acdManifest>
  </wne:toolbars>
  <wne:acds>
    <wne:acd wne:argValue="AQAAAAIA" wne:acdName="acd0" wne:fciIndexBasedOn="0065"/>
    <wne:acd wne:argValue="AQAAAAE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4E53F" w14:textId="77777777" w:rsidR="00272B21" w:rsidRDefault="00272B21">
      <w:r>
        <w:separator/>
      </w:r>
    </w:p>
  </w:endnote>
  <w:endnote w:type="continuationSeparator" w:id="0">
    <w:p w14:paraId="0C150611" w14:textId="77777777" w:rsidR="00272B21" w:rsidRDefault="00272B21">
      <w:r>
        <w:continuationSeparator/>
      </w:r>
    </w:p>
  </w:endnote>
  <w:endnote w:type="continuationNotice" w:id="1">
    <w:p w14:paraId="2DF3DD1C" w14:textId="77777777" w:rsidR="00272B21" w:rsidRDefault="00272B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B" w14:textId="47AED71F" w:rsidR="0088244B" w:rsidRDefault="0088244B" w:rsidP="00A03933">
    <w:pPr>
      <w:pStyle w:val="Footer"/>
      <w:spacing w:before="120"/>
      <w:rPr>
        <w:rFonts w:ascii="Calibri" w:hAnsi="Calibri"/>
        <w:sz w:val="18"/>
        <w:szCs w:val="18"/>
      </w:rPr>
    </w:pPr>
    <w:r>
      <w:rPr>
        <w:rFonts w:ascii="Calibri" w:hAnsi="Calibri"/>
        <w:sz w:val="18"/>
        <w:szCs w:val="18"/>
      </w:rPr>
      <w:t>Document reference CSD0</w:t>
    </w:r>
    <w:r w:rsidR="00BD07F8">
      <w:rPr>
        <w:rFonts w:ascii="Calibri" w:hAnsi="Calibri"/>
        <w:sz w:val="18"/>
        <w:szCs w:val="18"/>
      </w:rPr>
      <w:t>206</w:t>
    </w:r>
    <w:r w:rsidR="00BD77FC">
      <w:rPr>
        <w:rFonts w:ascii="Calibri" w:hAnsi="Calibri"/>
        <w:sz w:val="18"/>
        <w:szCs w:val="18"/>
      </w:rPr>
      <w:ptab w:relativeTo="margin" w:alignment="right" w:leader="none"/>
    </w:r>
    <w:r w:rsidR="00BD07F8">
      <w:rPr>
        <w:rFonts w:ascii="Calibri" w:hAnsi="Calibri"/>
        <w:sz w:val="18"/>
        <w:szCs w:val="18"/>
      </w:rPr>
      <w:t>Trade</w:t>
    </w:r>
    <w:r w:rsidR="0014667C">
      <w:rPr>
        <w:rFonts w:ascii="Calibri" w:hAnsi="Calibri"/>
        <w:sz w:val="18"/>
        <w:szCs w:val="18"/>
      </w:rPr>
      <w:t xml:space="preserve"> Effluent Processes</w:t>
    </w:r>
  </w:p>
  <w:p w14:paraId="1374714C" w14:textId="6C5DA0BE" w:rsidR="0088244B" w:rsidRDefault="0088244B" w:rsidP="004B1794">
    <w:pPr>
      <w:pStyle w:val="Footer"/>
      <w:tabs>
        <w:tab w:val="clear" w:pos="8306"/>
        <w:tab w:val="right" w:pos="8307"/>
      </w:tabs>
    </w:pPr>
    <w:r>
      <w:rPr>
        <w:rFonts w:ascii="Calibri" w:hAnsi="Calibri"/>
        <w:sz w:val="18"/>
        <w:szCs w:val="18"/>
      </w:rPr>
      <w:t xml:space="preserve">Version </w:t>
    </w:r>
    <w:r w:rsidR="00355698">
      <w:rPr>
        <w:rFonts w:ascii="Calibri" w:hAnsi="Calibri"/>
        <w:sz w:val="18"/>
        <w:szCs w:val="18"/>
      </w:rPr>
      <w:t>7.0</w:t>
    </w:r>
    <w:r w:rsidR="00BD77FC">
      <w:rPr>
        <w:rFonts w:ascii="Calibri" w:hAnsi="Calibri"/>
        <w:sz w:val="18"/>
        <w:szCs w:val="18"/>
      </w:rPr>
      <w:ptab w:relativeTo="margin" w:alignment="right" w:leader="none"/>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2</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NUMPAGES </w:instrText>
    </w:r>
    <w:r w:rsidRPr="000D0701">
      <w:rPr>
        <w:rStyle w:val="PageNumber"/>
        <w:rFonts w:ascii="Calibri" w:hAnsi="Calibri"/>
        <w:sz w:val="18"/>
        <w:szCs w:val="18"/>
      </w:rPr>
      <w:fldChar w:fldCharType="separate"/>
    </w:r>
    <w:r>
      <w:rPr>
        <w:rStyle w:val="PageNumber"/>
        <w:rFonts w:ascii="Calibri" w:hAnsi="Calibri"/>
        <w:noProof/>
        <w:sz w:val="18"/>
        <w:szCs w:val="18"/>
      </w:rPr>
      <w:t>19</w:t>
    </w:r>
    <w:r w:rsidRPr="000D0701">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D" w14:textId="391ABEE9" w:rsidR="0088244B" w:rsidRDefault="0088244B">
    <w:pPr>
      <w:pStyle w:val="Footer"/>
    </w:pPr>
    <w:r>
      <w:rPr>
        <w:noProof/>
      </w:rPr>
      <mc:AlternateContent>
        <mc:Choice Requires="wps">
          <w:drawing>
            <wp:anchor distT="0" distB="0" distL="114300" distR="114300" simplePos="0" relativeHeight="251658240" behindDoc="0" locked="0" layoutInCell="1" allowOverlap="1" wp14:anchorId="1374714E" wp14:editId="524B9833">
              <wp:simplePos x="0" y="0"/>
              <wp:positionH relativeFrom="column">
                <wp:posOffset>7315200</wp:posOffset>
              </wp:positionH>
              <wp:positionV relativeFrom="paragraph">
                <wp:posOffset>17780</wp:posOffset>
              </wp:positionV>
              <wp:extent cx="1486535" cy="56197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74714E" id="_x0000_t202" coordsize="21600,21600" o:spt="202" path="m,l,21600r21600,l21600,xe">
              <v:stroke joinstyle="miter"/>
              <v:path gradientshapeok="t" o:connecttype="rect"/>
            </v:shapetype>
            <v:shape id="Text Box 1" o:spid="_x0000_s1026" type="#_x0000_t202" style="position:absolute;margin-left:8in;margin-top:1.4pt;width:117.05pt;height:4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sPhsw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c3rD4bMCAAC5BQAA&#10;DgAAAAAAAAAAAAAAAAAuAgAAZHJzL2Uyb0RvYy54bWxQSwECLQAUAAYACAAAACEAPE5ujd4AAAAK&#10;AQAADwAAAAAAAAAAAAAAAAANBQAAZHJzL2Rvd25yZXYueG1sUEsFBgAAAAAEAAQA8wAAABgGAAAA&#10;AA==&#10;" filled="f" stroked="f">
              <v:textbox>
                <w:txbxContent>
                  <w:p w14:paraId="1374714F" w14:textId="77777777" w:rsidR="0088244B" w:rsidRDefault="0088244B">
                    <w:pPr>
                      <w:jc w:val="right"/>
                      <w:rPr>
                        <w:noProof/>
                        <w:sz w:val="16"/>
                      </w:rPr>
                    </w:pPr>
                    <w:r w:rsidRPr="00C3017A">
                      <w:rPr>
                        <w:noProof/>
                        <w:sz w:val="16"/>
                        <w:highlight w:val="lightGray"/>
                      </w:rPr>
                      <w:t xml:space="preserve">Report Title </w:t>
                    </w:r>
                  </w:p>
                  <w:p w14:paraId="13747150" w14:textId="77777777" w:rsidR="0088244B" w:rsidRDefault="0088244B">
                    <w:pPr>
                      <w:jc w:val="right"/>
                      <w:rPr>
                        <w:rStyle w:val="PageNumber"/>
                        <w:rFonts w:ascii="Arial" w:hAnsi="Arial"/>
                        <w:sz w:val="16"/>
                      </w:rPr>
                    </w:pPr>
                    <w:r w:rsidRPr="00C3017A">
                      <w:rPr>
                        <w:rStyle w:val="PageNumber"/>
                        <w:rFonts w:ascii="Arial" w:hAnsi="Arial"/>
                        <w:sz w:val="16"/>
                        <w:highlight w:val="lightGray"/>
                      </w:rPr>
                      <w:t>Date</w:t>
                    </w:r>
                  </w:p>
                  <w:p w14:paraId="13747151" w14:textId="77777777" w:rsidR="0088244B" w:rsidRDefault="0088244B">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19</w:t>
                    </w:r>
                    <w:r>
                      <w:rPr>
                        <w:rStyle w:val="PageNumber"/>
                        <w:rFonts w:ascii="Arial" w:hAnsi="Arial"/>
                        <w:sz w:val="16"/>
                      </w:rPr>
                      <w:fldChar w:fldCharType="end"/>
                    </w:r>
                  </w:p>
                  <w:p w14:paraId="13747152" w14:textId="77777777" w:rsidR="0088244B" w:rsidRDefault="0088244B"/>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0801E" w14:textId="77777777" w:rsidR="00272B21" w:rsidRDefault="00272B21">
      <w:r>
        <w:separator/>
      </w:r>
    </w:p>
  </w:footnote>
  <w:footnote w:type="continuationSeparator" w:id="0">
    <w:p w14:paraId="4F4A04FF" w14:textId="77777777" w:rsidR="00272B21" w:rsidRDefault="00272B21">
      <w:r>
        <w:continuationSeparator/>
      </w:r>
    </w:p>
  </w:footnote>
  <w:footnote w:type="continuationNotice" w:id="1">
    <w:p w14:paraId="742E21B4" w14:textId="77777777" w:rsidR="00272B21" w:rsidRDefault="00272B21"/>
  </w:footnote>
  <w:footnote w:id="2">
    <w:p w14:paraId="557B93F2" w14:textId="77777777" w:rsidR="00424795" w:rsidRDefault="00424795" w:rsidP="00424795">
      <w:pPr>
        <w:pStyle w:val="FootnoteText"/>
      </w:pPr>
      <w:r>
        <w:rPr>
          <w:rStyle w:val="FootnoteReference"/>
        </w:rPr>
        <w:footnoteRef/>
      </w:r>
      <w:r>
        <w:t xml:space="preserve"> </w:t>
      </w:r>
      <w:r>
        <w:rPr>
          <w:sz w:val="18"/>
        </w:rPr>
        <w:t>Refer to CSD0102 (Registration: Transfers)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4714A" w14:textId="229B511D" w:rsidR="0088244B" w:rsidRDefault="0088244B" w:rsidP="00E81269">
    <w:pPr>
      <w:pStyle w:val="Header"/>
      <w:tabs>
        <w:tab w:val="clear" w:pos="4153"/>
        <w:tab w:val="clear" w:pos="8306"/>
        <w:tab w:val="left" w:pos="3225"/>
        <w:tab w:val="center" w:pos="415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BB15D" w14:textId="77777777" w:rsidR="00A47A8E" w:rsidRPr="00CB17B2" w:rsidRDefault="00A47A8E" w:rsidP="00CB17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1080" w:hanging="360"/>
      </w:pPr>
      <w:rPr>
        <w:rFonts w:ascii="Symbol" w:hAnsi="Symbol"/>
      </w:rPr>
    </w:lvl>
  </w:abstractNum>
  <w:abstractNum w:abstractNumId="3" w15:restartNumberingAfterBreak="0">
    <w:nsid w:val="0E132BF3"/>
    <w:multiLevelType w:val="hybridMultilevel"/>
    <w:tmpl w:val="9B082AF2"/>
    <w:lvl w:ilvl="0" w:tplc="F038553A">
      <w:start w:val="1"/>
      <w:numFmt w:val="bullet"/>
      <w:lvlText w:val="­"/>
      <w:lvlJc w:val="left"/>
      <w:pPr>
        <w:tabs>
          <w:tab w:val="num" w:pos="3240"/>
        </w:tabs>
        <w:ind w:left="3240" w:hanging="360"/>
      </w:pPr>
      <w:rPr>
        <w:rFonts w:ascii="Courier New" w:hAnsi="Courier New" w:cs="Times New Roman" w:hint="default"/>
      </w:rPr>
    </w:lvl>
    <w:lvl w:ilvl="1" w:tplc="08090003">
      <w:start w:val="1"/>
      <w:numFmt w:val="bullet"/>
      <w:lvlText w:val="o"/>
      <w:lvlJc w:val="left"/>
      <w:pPr>
        <w:tabs>
          <w:tab w:val="num" w:pos="3240"/>
        </w:tabs>
        <w:ind w:left="3240" w:hanging="360"/>
      </w:pPr>
      <w:rPr>
        <w:rFonts w:ascii="Courier New" w:hAnsi="Courier New" w:cs="Courier New" w:hint="default"/>
      </w:rPr>
    </w:lvl>
    <w:lvl w:ilvl="2" w:tplc="08090005">
      <w:start w:val="1"/>
      <w:numFmt w:val="bullet"/>
      <w:lvlText w:val=""/>
      <w:lvlJc w:val="left"/>
      <w:pPr>
        <w:tabs>
          <w:tab w:val="num" w:pos="3960"/>
        </w:tabs>
        <w:ind w:left="3960" w:hanging="360"/>
      </w:pPr>
      <w:rPr>
        <w:rFonts w:ascii="Wingdings" w:hAnsi="Wingdings" w:hint="default"/>
      </w:rPr>
    </w:lvl>
    <w:lvl w:ilvl="3" w:tplc="08090001">
      <w:start w:val="1"/>
      <w:numFmt w:val="bullet"/>
      <w:lvlText w:val=""/>
      <w:lvlJc w:val="left"/>
      <w:pPr>
        <w:tabs>
          <w:tab w:val="num" w:pos="4680"/>
        </w:tabs>
        <w:ind w:left="4680" w:hanging="360"/>
      </w:pPr>
      <w:rPr>
        <w:rFonts w:ascii="Symbol" w:hAnsi="Symbol" w:hint="default"/>
      </w:rPr>
    </w:lvl>
    <w:lvl w:ilvl="4" w:tplc="08090003">
      <w:start w:val="1"/>
      <w:numFmt w:val="bullet"/>
      <w:lvlText w:val="o"/>
      <w:lvlJc w:val="left"/>
      <w:pPr>
        <w:tabs>
          <w:tab w:val="num" w:pos="5400"/>
        </w:tabs>
        <w:ind w:left="5400" w:hanging="360"/>
      </w:pPr>
      <w:rPr>
        <w:rFonts w:ascii="Courier New" w:hAnsi="Courier New" w:cs="Courier New" w:hint="default"/>
      </w:rPr>
    </w:lvl>
    <w:lvl w:ilvl="5" w:tplc="08090005">
      <w:start w:val="1"/>
      <w:numFmt w:val="bullet"/>
      <w:lvlText w:val=""/>
      <w:lvlJc w:val="left"/>
      <w:pPr>
        <w:tabs>
          <w:tab w:val="num" w:pos="6120"/>
        </w:tabs>
        <w:ind w:left="6120" w:hanging="360"/>
      </w:pPr>
      <w:rPr>
        <w:rFonts w:ascii="Wingdings" w:hAnsi="Wingdings" w:hint="default"/>
      </w:rPr>
    </w:lvl>
    <w:lvl w:ilvl="6" w:tplc="08090001">
      <w:start w:val="1"/>
      <w:numFmt w:val="bullet"/>
      <w:lvlText w:val=""/>
      <w:lvlJc w:val="left"/>
      <w:pPr>
        <w:tabs>
          <w:tab w:val="num" w:pos="6840"/>
        </w:tabs>
        <w:ind w:left="6840" w:hanging="360"/>
      </w:pPr>
      <w:rPr>
        <w:rFonts w:ascii="Symbol" w:hAnsi="Symbol" w:hint="default"/>
      </w:rPr>
    </w:lvl>
    <w:lvl w:ilvl="7" w:tplc="08090003">
      <w:start w:val="1"/>
      <w:numFmt w:val="bullet"/>
      <w:lvlText w:val="o"/>
      <w:lvlJc w:val="left"/>
      <w:pPr>
        <w:tabs>
          <w:tab w:val="num" w:pos="7560"/>
        </w:tabs>
        <w:ind w:left="7560" w:hanging="360"/>
      </w:pPr>
      <w:rPr>
        <w:rFonts w:ascii="Courier New" w:hAnsi="Courier New" w:cs="Courier New" w:hint="default"/>
      </w:rPr>
    </w:lvl>
    <w:lvl w:ilvl="8" w:tplc="08090005">
      <w:start w:val="1"/>
      <w:numFmt w:val="bullet"/>
      <w:lvlText w:val=""/>
      <w:lvlJc w:val="left"/>
      <w:pPr>
        <w:tabs>
          <w:tab w:val="num" w:pos="8280"/>
        </w:tabs>
        <w:ind w:left="8280" w:hanging="360"/>
      </w:pPr>
      <w:rPr>
        <w:rFonts w:ascii="Wingdings" w:hAnsi="Wingdings" w:hint="default"/>
      </w:rPr>
    </w:lvl>
  </w:abstractNum>
  <w:abstractNum w:abstractNumId="4" w15:restartNumberingAfterBreak="0">
    <w:nsid w:val="153D6EA5"/>
    <w:multiLevelType w:val="hybridMultilevel"/>
    <w:tmpl w:val="E96ED82A"/>
    <w:lvl w:ilvl="0" w:tplc="4502CA18">
      <w:start w:val="1"/>
      <w:numFmt w:val="low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FB97863"/>
    <w:multiLevelType w:val="hybridMultilevel"/>
    <w:tmpl w:val="66AA2500"/>
    <w:lvl w:ilvl="0" w:tplc="027ED61C">
      <w:start w:val="1"/>
      <w:numFmt w:val="lowerRoman"/>
      <w:lvlText w:val="%1."/>
      <w:lvlJc w:val="right"/>
      <w:pPr>
        <w:tabs>
          <w:tab w:val="num" w:pos="1080"/>
        </w:tabs>
        <w:ind w:left="1080" w:hanging="360"/>
      </w:pPr>
    </w:lvl>
    <w:lvl w:ilvl="1" w:tplc="08090019">
      <w:start w:val="1"/>
      <w:numFmt w:val="lowerLetter"/>
      <w:lvlText w:val="%2."/>
      <w:lvlJc w:val="left"/>
      <w:pPr>
        <w:tabs>
          <w:tab w:val="num" w:pos="1020"/>
        </w:tabs>
        <w:ind w:left="1020" w:hanging="360"/>
      </w:pPr>
    </w:lvl>
    <w:lvl w:ilvl="2" w:tplc="0809001B">
      <w:start w:val="1"/>
      <w:numFmt w:val="lowerRoman"/>
      <w:lvlText w:val="%3."/>
      <w:lvlJc w:val="right"/>
      <w:pPr>
        <w:tabs>
          <w:tab w:val="num" w:pos="1740"/>
        </w:tabs>
        <w:ind w:left="1740" w:hanging="180"/>
      </w:pPr>
    </w:lvl>
    <w:lvl w:ilvl="3" w:tplc="0809000F">
      <w:start w:val="1"/>
      <w:numFmt w:val="decimal"/>
      <w:lvlText w:val="%4."/>
      <w:lvlJc w:val="left"/>
      <w:pPr>
        <w:tabs>
          <w:tab w:val="num" w:pos="2460"/>
        </w:tabs>
        <w:ind w:left="2460" w:hanging="360"/>
      </w:pPr>
    </w:lvl>
    <w:lvl w:ilvl="4" w:tplc="08090019">
      <w:start w:val="1"/>
      <w:numFmt w:val="lowerLetter"/>
      <w:lvlText w:val="%5."/>
      <w:lvlJc w:val="left"/>
      <w:pPr>
        <w:tabs>
          <w:tab w:val="num" w:pos="3180"/>
        </w:tabs>
        <w:ind w:left="3180" w:hanging="360"/>
      </w:pPr>
    </w:lvl>
    <w:lvl w:ilvl="5" w:tplc="0809001B">
      <w:start w:val="1"/>
      <w:numFmt w:val="lowerRoman"/>
      <w:lvlText w:val="%6."/>
      <w:lvlJc w:val="right"/>
      <w:pPr>
        <w:tabs>
          <w:tab w:val="num" w:pos="3900"/>
        </w:tabs>
        <w:ind w:left="3900" w:hanging="180"/>
      </w:pPr>
    </w:lvl>
    <w:lvl w:ilvl="6" w:tplc="0809000F">
      <w:start w:val="1"/>
      <w:numFmt w:val="decimal"/>
      <w:lvlText w:val="%7."/>
      <w:lvlJc w:val="left"/>
      <w:pPr>
        <w:tabs>
          <w:tab w:val="num" w:pos="4620"/>
        </w:tabs>
        <w:ind w:left="4620" w:hanging="360"/>
      </w:pPr>
    </w:lvl>
    <w:lvl w:ilvl="7" w:tplc="08090019">
      <w:start w:val="1"/>
      <w:numFmt w:val="lowerLetter"/>
      <w:lvlText w:val="%8."/>
      <w:lvlJc w:val="left"/>
      <w:pPr>
        <w:tabs>
          <w:tab w:val="num" w:pos="5340"/>
        </w:tabs>
        <w:ind w:left="5340" w:hanging="360"/>
      </w:pPr>
    </w:lvl>
    <w:lvl w:ilvl="8" w:tplc="0809001B">
      <w:start w:val="1"/>
      <w:numFmt w:val="lowerRoman"/>
      <w:lvlText w:val="%9."/>
      <w:lvlJc w:val="right"/>
      <w:pPr>
        <w:tabs>
          <w:tab w:val="num" w:pos="6060"/>
        </w:tabs>
        <w:ind w:left="6060" w:hanging="180"/>
      </w:pPr>
    </w:lvl>
  </w:abstractNum>
  <w:abstractNum w:abstractNumId="6" w15:restartNumberingAfterBreak="0">
    <w:nsid w:val="4CDC4E2F"/>
    <w:multiLevelType w:val="hybridMultilevel"/>
    <w:tmpl w:val="48DCA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F3154D3"/>
    <w:multiLevelType w:val="hybridMultilevel"/>
    <w:tmpl w:val="F0B8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3055AD"/>
    <w:multiLevelType w:val="hybridMultilevel"/>
    <w:tmpl w:val="48DCAA2A"/>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7630D10"/>
    <w:multiLevelType w:val="multilevel"/>
    <w:tmpl w:val="CFD47A0C"/>
    <w:lvl w:ilvl="0">
      <w:start w:val="1"/>
      <w:numFmt w:val="decimal"/>
      <w:pStyle w:val="Level1"/>
      <w:lvlText w:val="%1."/>
      <w:lvlJc w:val="left"/>
      <w:pPr>
        <w:tabs>
          <w:tab w:val="num" w:pos="720"/>
        </w:tabs>
        <w:ind w:left="720" w:hanging="720"/>
      </w:pPr>
      <w:rPr>
        <w:rFonts w:ascii="Arial" w:hAnsi="Arial" w:hint="default"/>
        <w:b/>
        <w:i w:val="0"/>
        <w:sz w:val="22"/>
      </w:rPr>
    </w:lvl>
    <w:lvl w:ilvl="1">
      <w:start w:val="1"/>
      <w:numFmt w:val="decimal"/>
      <w:pStyle w:val="Level2"/>
      <w:lvlText w:val="%1.%2"/>
      <w:lvlJc w:val="left"/>
      <w:pPr>
        <w:tabs>
          <w:tab w:val="num" w:pos="720"/>
        </w:tabs>
        <w:ind w:left="720" w:hanging="720"/>
      </w:pPr>
      <w:rPr>
        <w:rFonts w:ascii="Arial" w:hAnsi="Arial" w:hint="default"/>
        <w:b w:val="0"/>
        <w:i w:val="0"/>
        <w:sz w:val="20"/>
      </w:rPr>
    </w:lvl>
    <w:lvl w:ilvl="2">
      <w:start w:val="1"/>
      <w:numFmt w:val="decimal"/>
      <w:pStyle w:val="Level3"/>
      <w:lvlText w:val="%1.%2.%3"/>
      <w:lvlJc w:val="left"/>
      <w:pPr>
        <w:tabs>
          <w:tab w:val="num" w:pos="1728"/>
        </w:tabs>
        <w:ind w:left="1728" w:hanging="1008"/>
      </w:pPr>
      <w:rPr>
        <w:rFonts w:ascii="Arial" w:hAnsi="Arial" w:hint="default"/>
        <w:b w:val="0"/>
        <w:i w:val="0"/>
        <w:sz w:val="20"/>
      </w:rPr>
    </w:lvl>
    <w:lvl w:ilvl="3">
      <w:start w:val="1"/>
      <w:numFmt w:val="lowerRoman"/>
      <w:pStyle w:val="Level4"/>
      <w:lvlText w:val="(%4)"/>
      <w:lvlJc w:val="left"/>
      <w:pPr>
        <w:tabs>
          <w:tab w:val="num" w:pos="2736"/>
        </w:tabs>
        <w:ind w:left="2736" w:hanging="1008"/>
      </w:pPr>
      <w:rPr>
        <w:rFonts w:ascii="Arial" w:hAnsi="Arial" w:hint="default"/>
        <w:b w:val="0"/>
        <w:i w:val="0"/>
        <w:sz w:val="20"/>
      </w:rPr>
    </w:lvl>
    <w:lvl w:ilvl="4">
      <w:start w:val="1"/>
      <w:numFmt w:val="lowerLetter"/>
      <w:pStyle w:val="Level5"/>
      <w:lvlText w:val="(%4)(%5)"/>
      <w:lvlJc w:val="left"/>
      <w:pPr>
        <w:tabs>
          <w:tab w:val="num" w:pos="2736"/>
        </w:tabs>
        <w:ind w:left="2736" w:hanging="1008"/>
      </w:pPr>
      <w:rPr>
        <w:rFonts w:ascii="Arial" w:hAnsi="Arial" w:hint="default"/>
        <w:b w:val="0"/>
        <w:i w:val="0"/>
        <w:sz w:val="20"/>
      </w:rPr>
    </w:lvl>
    <w:lvl w:ilvl="5">
      <w:start w:val="1"/>
      <w:numFmt w:val="decimal"/>
      <w:pStyle w:val="Level6"/>
      <w:lvlText w:val="(%4)(%5)(%6)"/>
      <w:lvlJc w:val="left"/>
      <w:pPr>
        <w:tabs>
          <w:tab w:val="num" w:pos="2736"/>
        </w:tabs>
        <w:ind w:left="2736" w:hanging="1008"/>
      </w:pPr>
      <w:rPr>
        <w:rFonts w:ascii="Arial" w:hAnsi="Arial" w:hint="default"/>
        <w:b w:val="0"/>
        <w:i w:val="0"/>
        <w:sz w:val="20"/>
      </w:rPr>
    </w:lvl>
    <w:lvl w:ilvl="6">
      <w:start w:val="1"/>
      <w:numFmt w:val="lowerRoman"/>
      <w:pStyle w:val="Level7"/>
      <w:lvlText w:val="(%4)(%5)(%6)(%7)"/>
      <w:lvlJc w:val="left"/>
      <w:pPr>
        <w:tabs>
          <w:tab w:val="num" w:pos="3600"/>
        </w:tabs>
        <w:ind w:left="3600" w:hanging="1872"/>
      </w:pPr>
      <w:rPr>
        <w:rFonts w:ascii="Arial" w:hAnsi="Arial" w:hint="default"/>
        <w:b w:val="0"/>
        <w:i w:val="0"/>
        <w:sz w:val="20"/>
      </w:rPr>
    </w:lvl>
    <w:lvl w:ilvl="7">
      <w:start w:val="1"/>
      <w:numFmt w:val="lowerLetter"/>
      <w:pStyle w:val="Level8"/>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10" w15:restartNumberingAfterBreak="0">
    <w:nsid w:val="706D54D9"/>
    <w:multiLevelType w:val="multilevel"/>
    <w:tmpl w:val="D24409C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7C495133"/>
    <w:multiLevelType w:val="hybridMultilevel"/>
    <w:tmpl w:val="B13A95A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0"/>
  </w:num>
  <w:num w:numId="2">
    <w:abstractNumId w:val="1"/>
  </w:num>
  <w:num w:numId="3">
    <w:abstractNumId w:val="0"/>
  </w:num>
  <w:num w:numId="4">
    <w:abstractNumId w:val="9"/>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4E5D"/>
    <w:rsid w:val="00005716"/>
    <w:rsid w:val="00005DEC"/>
    <w:rsid w:val="0000665B"/>
    <w:rsid w:val="00006A40"/>
    <w:rsid w:val="000127BA"/>
    <w:rsid w:val="00012C31"/>
    <w:rsid w:val="00014207"/>
    <w:rsid w:val="00026421"/>
    <w:rsid w:val="00026B24"/>
    <w:rsid w:val="00026F8E"/>
    <w:rsid w:val="000306A7"/>
    <w:rsid w:val="00030827"/>
    <w:rsid w:val="00030E08"/>
    <w:rsid w:val="00033765"/>
    <w:rsid w:val="00034AE2"/>
    <w:rsid w:val="00045E01"/>
    <w:rsid w:val="00046630"/>
    <w:rsid w:val="00052660"/>
    <w:rsid w:val="00056537"/>
    <w:rsid w:val="00060C41"/>
    <w:rsid w:val="0006126C"/>
    <w:rsid w:val="0006253E"/>
    <w:rsid w:val="00062E5D"/>
    <w:rsid w:val="00066D89"/>
    <w:rsid w:val="0007510B"/>
    <w:rsid w:val="000760AF"/>
    <w:rsid w:val="00080A4B"/>
    <w:rsid w:val="00080A9E"/>
    <w:rsid w:val="00080D2F"/>
    <w:rsid w:val="000819B6"/>
    <w:rsid w:val="000819D3"/>
    <w:rsid w:val="00085751"/>
    <w:rsid w:val="000919B5"/>
    <w:rsid w:val="000945B1"/>
    <w:rsid w:val="000973F9"/>
    <w:rsid w:val="000A1439"/>
    <w:rsid w:val="000A2921"/>
    <w:rsid w:val="000A5C67"/>
    <w:rsid w:val="000A6DE4"/>
    <w:rsid w:val="000A7054"/>
    <w:rsid w:val="000A7977"/>
    <w:rsid w:val="000B2127"/>
    <w:rsid w:val="000C08B8"/>
    <w:rsid w:val="000C3FB8"/>
    <w:rsid w:val="000C62F9"/>
    <w:rsid w:val="000D2C85"/>
    <w:rsid w:val="000D31BB"/>
    <w:rsid w:val="000D45D8"/>
    <w:rsid w:val="000D726C"/>
    <w:rsid w:val="000E00D9"/>
    <w:rsid w:val="000E4395"/>
    <w:rsid w:val="000E5232"/>
    <w:rsid w:val="000E6473"/>
    <w:rsid w:val="000E6999"/>
    <w:rsid w:val="000E7C3B"/>
    <w:rsid w:val="000F18E6"/>
    <w:rsid w:val="000F60DB"/>
    <w:rsid w:val="000F6174"/>
    <w:rsid w:val="00107CF3"/>
    <w:rsid w:val="00111D27"/>
    <w:rsid w:val="00114076"/>
    <w:rsid w:val="00116045"/>
    <w:rsid w:val="001167E8"/>
    <w:rsid w:val="00121FC6"/>
    <w:rsid w:val="0012446C"/>
    <w:rsid w:val="0013091E"/>
    <w:rsid w:val="00134F86"/>
    <w:rsid w:val="0014667C"/>
    <w:rsid w:val="001516C4"/>
    <w:rsid w:val="00151A01"/>
    <w:rsid w:val="00152E50"/>
    <w:rsid w:val="00155378"/>
    <w:rsid w:val="00155E9B"/>
    <w:rsid w:val="001566D2"/>
    <w:rsid w:val="00162440"/>
    <w:rsid w:val="0016386A"/>
    <w:rsid w:val="00166E64"/>
    <w:rsid w:val="00195480"/>
    <w:rsid w:val="00197139"/>
    <w:rsid w:val="00197952"/>
    <w:rsid w:val="001A4423"/>
    <w:rsid w:val="001A49B1"/>
    <w:rsid w:val="001A72FB"/>
    <w:rsid w:val="001A79F5"/>
    <w:rsid w:val="001B0E86"/>
    <w:rsid w:val="001B2383"/>
    <w:rsid w:val="001B7AB2"/>
    <w:rsid w:val="001C1B0F"/>
    <w:rsid w:val="001C1BAD"/>
    <w:rsid w:val="001C41D8"/>
    <w:rsid w:val="001C7141"/>
    <w:rsid w:val="001D365C"/>
    <w:rsid w:val="001D7AAF"/>
    <w:rsid w:val="001E140B"/>
    <w:rsid w:val="001E39CD"/>
    <w:rsid w:val="001F2412"/>
    <w:rsid w:val="001F601B"/>
    <w:rsid w:val="0020101B"/>
    <w:rsid w:val="0021104E"/>
    <w:rsid w:val="00214BD8"/>
    <w:rsid w:val="00214CD2"/>
    <w:rsid w:val="00216F8A"/>
    <w:rsid w:val="002173C1"/>
    <w:rsid w:val="00226476"/>
    <w:rsid w:val="00231AB1"/>
    <w:rsid w:val="00236029"/>
    <w:rsid w:val="002365F2"/>
    <w:rsid w:val="00242C28"/>
    <w:rsid w:val="002432DC"/>
    <w:rsid w:val="00244185"/>
    <w:rsid w:val="00244A22"/>
    <w:rsid w:val="00247D2E"/>
    <w:rsid w:val="0025169E"/>
    <w:rsid w:val="0025207D"/>
    <w:rsid w:val="00256A4A"/>
    <w:rsid w:val="002624AE"/>
    <w:rsid w:val="002637FD"/>
    <w:rsid w:val="002640DA"/>
    <w:rsid w:val="00265950"/>
    <w:rsid w:val="00271DBF"/>
    <w:rsid w:val="00272B21"/>
    <w:rsid w:val="00273620"/>
    <w:rsid w:val="002748C5"/>
    <w:rsid w:val="00276B3F"/>
    <w:rsid w:val="00283A4B"/>
    <w:rsid w:val="00283BF4"/>
    <w:rsid w:val="00292495"/>
    <w:rsid w:val="002957F4"/>
    <w:rsid w:val="002A033F"/>
    <w:rsid w:val="002A1D4E"/>
    <w:rsid w:val="002B02F4"/>
    <w:rsid w:val="002B0D43"/>
    <w:rsid w:val="002C0C09"/>
    <w:rsid w:val="002C1802"/>
    <w:rsid w:val="002C18E7"/>
    <w:rsid w:val="002C2358"/>
    <w:rsid w:val="002C327D"/>
    <w:rsid w:val="002C4613"/>
    <w:rsid w:val="002C528F"/>
    <w:rsid w:val="002C6B36"/>
    <w:rsid w:val="002D509C"/>
    <w:rsid w:val="002D757B"/>
    <w:rsid w:val="002E4FA9"/>
    <w:rsid w:val="002E6AB5"/>
    <w:rsid w:val="002F075C"/>
    <w:rsid w:val="002F464A"/>
    <w:rsid w:val="002F6018"/>
    <w:rsid w:val="002F717A"/>
    <w:rsid w:val="0030238A"/>
    <w:rsid w:val="003023E3"/>
    <w:rsid w:val="00305258"/>
    <w:rsid w:val="00305B19"/>
    <w:rsid w:val="00313CCC"/>
    <w:rsid w:val="00324B16"/>
    <w:rsid w:val="00331CC4"/>
    <w:rsid w:val="0033362D"/>
    <w:rsid w:val="00334585"/>
    <w:rsid w:val="00334C7B"/>
    <w:rsid w:val="00334CE0"/>
    <w:rsid w:val="00344D47"/>
    <w:rsid w:val="003506A7"/>
    <w:rsid w:val="00350ACB"/>
    <w:rsid w:val="00355698"/>
    <w:rsid w:val="003560CC"/>
    <w:rsid w:val="003600FF"/>
    <w:rsid w:val="0036097F"/>
    <w:rsid w:val="0036350F"/>
    <w:rsid w:val="003644C9"/>
    <w:rsid w:val="00372363"/>
    <w:rsid w:val="0037610D"/>
    <w:rsid w:val="0037635B"/>
    <w:rsid w:val="00381772"/>
    <w:rsid w:val="003826E8"/>
    <w:rsid w:val="00383AA9"/>
    <w:rsid w:val="003875B7"/>
    <w:rsid w:val="00393E4C"/>
    <w:rsid w:val="003A1D7D"/>
    <w:rsid w:val="003A27D6"/>
    <w:rsid w:val="003B4309"/>
    <w:rsid w:val="003B4E62"/>
    <w:rsid w:val="003B6C56"/>
    <w:rsid w:val="003B7551"/>
    <w:rsid w:val="003C3A42"/>
    <w:rsid w:val="003C41DE"/>
    <w:rsid w:val="003C482D"/>
    <w:rsid w:val="003C6851"/>
    <w:rsid w:val="003D0180"/>
    <w:rsid w:val="003D1872"/>
    <w:rsid w:val="003D6F38"/>
    <w:rsid w:val="003E14E8"/>
    <w:rsid w:val="003E189E"/>
    <w:rsid w:val="003E2256"/>
    <w:rsid w:val="003E43B3"/>
    <w:rsid w:val="003E5B98"/>
    <w:rsid w:val="003E6A72"/>
    <w:rsid w:val="003E6DC7"/>
    <w:rsid w:val="003E7781"/>
    <w:rsid w:val="003F1D36"/>
    <w:rsid w:val="003F30E6"/>
    <w:rsid w:val="003F32C2"/>
    <w:rsid w:val="003F3E87"/>
    <w:rsid w:val="003F584E"/>
    <w:rsid w:val="003F7B6C"/>
    <w:rsid w:val="00400238"/>
    <w:rsid w:val="00400AE2"/>
    <w:rsid w:val="00403122"/>
    <w:rsid w:val="00403B23"/>
    <w:rsid w:val="00404276"/>
    <w:rsid w:val="004063AF"/>
    <w:rsid w:val="00411F84"/>
    <w:rsid w:val="004135A0"/>
    <w:rsid w:val="004226A2"/>
    <w:rsid w:val="00423D50"/>
    <w:rsid w:val="00423D92"/>
    <w:rsid w:val="00424418"/>
    <w:rsid w:val="00424795"/>
    <w:rsid w:val="004253E3"/>
    <w:rsid w:val="00426444"/>
    <w:rsid w:val="00426EB9"/>
    <w:rsid w:val="00435799"/>
    <w:rsid w:val="00444935"/>
    <w:rsid w:val="00445525"/>
    <w:rsid w:val="00452247"/>
    <w:rsid w:val="004525EA"/>
    <w:rsid w:val="004526EC"/>
    <w:rsid w:val="004528FE"/>
    <w:rsid w:val="00453EC9"/>
    <w:rsid w:val="00454151"/>
    <w:rsid w:val="00455A05"/>
    <w:rsid w:val="00465E7F"/>
    <w:rsid w:val="0046641B"/>
    <w:rsid w:val="00467CA2"/>
    <w:rsid w:val="00471B1A"/>
    <w:rsid w:val="004739F7"/>
    <w:rsid w:val="00475DAE"/>
    <w:rsid w:val="0048148C"/>
    <w:rsid w:val="00481C21"/>
    <w:rsid w:val="004829E0"/>
    <w:rsid w:val="00483FAD"/>
    <w:rsid w:val="00486481"/>
    <w:rsid w:val="004879CF"/>
    <w:rsid w:val="00493E8A"/>
    <w:rsid w:val="004A2B69"/>
    <w:rsid w:val="004A3FAD"/>
    <w:rsid w:val="004A76E0"/>
    <w:rsid w:val="004B0BC4"/>
    <w:rsid w:val="004B1794"/>
    <w:rsid w:val="004C03BB"/>
    <w:rsid w:val="004C090D"/>
    <w:rsid w:val="004C1AD4"/>
    <w:rsid w:val="004C1C64"/>
    <w:rsid w:val="004C3A7C"/>
    <w:rsid w:val="004C3ECB"/>
    <w:rsid w:val="004C564B"/>
    <w:rsid w:val="004C5A3C"/>
    <w:rsid w:val="004C720F"/>
    <w:rsid w:val="004D2BA5"/>
    <w:rsid w:val="004D50D7"/>
    <w:rsid w:val="004D6088"/>
    <w:rsid w:val="004E2463"/>
    <w:rsid w:val="004E52D8"/>
    <w:rsid w:val="004E603D"/>
    <w:rsid w:val="004E669F"/>
    <w:rsid w:val="004F267C"/>
    <w:rsid w:val="004F2B1B"/>
    <w:rsid w:val="004F4847"/>
    <w:rsid w:val="00504E6B"/>
    <w:rsid w:val="00505F34"/>
    <w:rsid w:val="00510DF8"/>
    <w:rsid w:val="00512D3E"/>
    <w:rsid w:val="0051353D"/>
    <w:rsid w:val="0051662A"/>
    <w:rsid w:val="00517507"/>
    <w:rsid w:val="00524A8E"/>
    <w:rsid w:val="00525805"/>
    <w:rsid w:val="00531AC7"/>
    <w:rsid w:val="00534034"/>
    <w:rsid w:val="00534229"/>
    <w:rsid w:val="00535322"/>
    <w:rsid w:val="00541852"/>
    <w:rsid w:val="00544480"/>
    <w:rsid w:val="00547D37"/>
    <w:rsid w:val="00554155"/>
    <w:rsid w:val="00555838"/>
    <w:rsid w:val="00561302"/>
    <w:rsid w:val="00571179"/>
    <w:rsid w:val="00573E36"/>
    <w:rsid w:val="0057423D"/>
    <w:rsid w:val="005846AC"/>
    <w:rsid w:val="00590AD7"/>
    <w:rsid w:val="005911EE"/>
    <w:rsid w:val="00594BA1"/>
    <w:rsid w:val="00594E45"/>
    <w:rsid w:val="00597CB2"/>
    <w:rsid w:val="005A575E"/>
    <w:rsid w:val="005A7485"/>
    <w:rsid w:val="005B0DD3"/>
    <w:rsid w:val="005B4E92"/>
    <w:rsid w:val="005B7706"/>
    <w:rsid w:val="005C5860"/>
    <w:rsid w:val="005D1E69"/>
    <w:rsid w:val="005D3410"/>
    <w:rsid w:val="005D3E90"/>
    <w:rsid w:val="005D46B6"/>
    <w:rsid w:val="005E43BD"/>
    <w:rsid w:val="005E501F"/>
    <w:rsid w:val="005E78CD"/>
    <w:rsid w:val="005F0446"/>
    <w:rsid w:val="005F4CC4"/>
    <w:rsid w:val="005F6CDD"/>
    <w:rsid w:val="006018FD"/>
    <w:rsid w:val="00610C99"/>
    <w:rsid w:val="00611469"/>
    <w:rsid w:val="00612C18"/>
    <w:rsid w:val="00614E3F"/>
    <w:rsid w:val="00615D36"/>
    <w:rsid w:val="00620D6C"/>
    <w:rsid w:val="00624AA6"/>
    <w:rsid w:val="00625500"/>
    <w:rsid w:val="00626161"/>
    <w:rsid w:val="006352C3"/>
    <w:rsid w:val="006413D2"/>
    <w:rsid w:val="006511C8"/>
    <w:rsid w:val="006520B1"/>
    <w:rsid w:val="00661080"/>
    <w:rsid w:val="006628AC"/>
    <w:rsid w:val="0067603A"/>
    <w:rsid w:val="00681ED9"/>
    <w:rsid w:val="00685232"/>
    <w:rsid w:val="006870A6"/>
    <w:rsid w:val="00691A7B"/>
    <w:rsid w:val="006941B5"/>
    <w:rsid w:val="006A0654"/>
    <w:rsid w:val="006A37E9"/>
    <w:rsid w:val="006A7003"/>
    <w:rsid w:val="006B00ED"/>
    <w:rsid w:val="006B3ADC"/>
    <w:rsid w:val="006B3CBB"/>
    <w:rsid w:val="006B768C"/>
    <w:rsid w:val="006C1082"/>
    <w:rsid w:val="006C1C0B"/>
    <w:rsid w:val="006C33EB"/>
    <w:rsid w:val="006C7D3F"/>
    <w:rsid w:val="006D2BDA"/>
    <w:rsid w:val="006D43B9"/>
    <w:rsid w:val="006D5E0D"/>
    <w:rsid w:val="006E1590"/>
    <w:rsid w:val="006E1977"/>
    <w:rsid w:val="006E29CE"/>
    <w:rsid w:val="006E7B5B"/>
    <w:rsid w:val="00703420"/>
    <w:rsid w:val="007043B5"/>
    <w:rsid w:val="007161C9"/>
    <w:rsid w:val="0072058A"/>
    <w:rsid w:val="00721303"/>
    <w:rsid w:val="00723F8A"/>
    <w:rsid w:val="00725EDE"/>
    <w:rsid w:val="0072641E"/>
    <w:rsid w:val="00730F33"/>
    <w:rsid w:val="007318EF"/>
    <w:rsid w:val="00731C4E"/>
    <w:rsid w:val="00740C85"/>
    <w:rsid w:val="00740ED9"/>
    <w:rsid w:val="00744C76"/>
    <w:rsid w:val="00750EE5"/>
    <w:rsid w:val="0075368C"/>
    <w:rsid w:val="00753DB7"/>
    <w:rsid w:val="007562D0"/>
    <w:rsid w:val="007619C0"/>
    <w:rsid w:val="007703A9"/>
    <w:rsid w:val="0077346A"/>
    <w:rsid w:val="00777E5B"/>
    <w:rsid w:val="007801C7"/>
    <w:rsid w:val="007812A9"/>
    <w:rsid w:val="00783C03"/>
    <w:rsid w:val="007847BB"/>
    <w:rsid w:val="00785276"/>
    <w:rsid w:val="0078771D"/>
    <w:rsid w:val="0079005B"/>
    <w:rsid w:val="00790C8B"/>
    <w:rsid w:val="00794D61"/>
    <w:rsid w:val="007A065A"/>
    <w:rsid w:val="007A213C"/>
    <w:rsid w:val="007A6050"/>
    <w:rsid w:val="007A6862"/>
    <w:rsid w:val="007B5392"/>
    <w:rsid w:val="007B68EB"/>
    <w:rsid w:val="007C16CE"/>
    <w:rsid w:val="007C3041"/>
    <w:rsid w:val="007C600D"/>
    <w:rsid w:val="007C6149"/>
    <w:rsid w:val="007D1C55"/>
    <w:rsid w:val="007D2124"/>
    <w:rsid w:val="007D6A3F"/>
    <w:rsid w:val="007E2A96"/>
    <w:rsid w:val="007E2D54"/>
    <w:rsid w:val="007F06C6"/>
    <w:rsid w:val="007F3835"/>
    <w:rsid w:val="007F6E05"/>
    <w:rsid w:val="00801C73"/>
    <w:rsid w:val="008057E0"/>
    <w:rsid w:val="00805F5E"/>
    <w:rsid w:val="00815314"/>
    <w:rsid w:val="0081791D"/>
    <w:rsid w:val="008216FA"/>
    <w:rsid w:val="0082395E"/>
    <w:rsid w:val="0082520F"/>
    <w:rsid w:val="008314B5"/>
    <w:rsid w:val="00832B18"/>
    <w:rsid w:val="008333EC"/>
    <w:rsid w:val="0083444C"/>
    <w:rsid w:val="008348A7"/>
    <w:rsid w:val="008362AE"/>
    <w:rsid w:val="00841610"/>
    <w:rsid w:val="00845D3A"/>
    <w:rsid w:val="00865D54"/>
    <w:rsid w:val="00867707"/>
    <w:rsid w:val="008703CD"/>
    <w:rsid w:val="00870F4F"/>
    <w:rsid w:val="00872967"/>
    <w:rsid w:val="00873448"/>
    <w:rsid w:val="00877EBE"/>
    <w:rsid w:val="0088244B"/>
    <w:rsid w:val="008873B7"/>
    <w:rsid w:val="00892A0C"/>
    <w:rsid w:val="0089428B"/>
    <w:rsid w:val="008A361F"/>
    <w:rsid w:val="008A3FFF"/>
    <w:rsid w:val="008A7EAA"/>
    <w:rsid w:val="008B10AD"/>
    <w:rsid w:val="008B28BD"/>
    <w:rsid w:val="008B550F"/>
    <w:rsid w:val="008B6BB6"/>
    <w:rsid w:val="008C18AC"/>
    <w:rsid w:val="008C1A5F"/>
    <w:rsid w:val="008C7889"/>
    <w:rsid w:val="008D06E3"/>
    <w:rsid w:val="008D0A30"/>
    <w:rsid w:val="008D1119"/>
    <w:rsid w:val="008D1F73"/>
    <w:rsid w:val="008D3E50"/>
    <w:rsid w:val="008D6937"/>
    <w:rsid w:val="008D7177"/>
    <w:rsid w:val="008D7B09"/>
    <w:rsid w:val="008E0FAD"/>
    <w:rsid w:val="008E0FCD"/>
    <w:rsid w:val="008E26DD"/>
    <w:rsid w:val="008E554B"/>
    <w:rsid w:val="008E5AC0"/>
    <w:rsid w:val="008E5E4B"/>
    <w:rsid w:val="008F1CC2"/>
    <w:rsid w:val="00902110"/>
    <w:rsid w:val="00906E94"/>
    <w:rsid w:val="0091131C"/>
    <w:rsid w:val="00915C17"/>
    <w:rsid w:val="009166CE"/>
    <w:rsid w:val="0092664C"/>
    <w:rsid w:val="00927065"/>
    <w:rsid w:val="0093122C"/>
    <w:rsid w:val="00934D5C"/>
    <w:rsid w:val="00935671"/>
    <w:rsid w:val="009413D7"/>
    <w:rsid w:val="00942AB0"/>
    <w:rsid w:val="00950634"/>
    <w:rsid w:val="00950B08"/>
    <w:rsid w:val="00952551"/>
    <w:rsid w:val="0095324D"/>
    <w:rsid w:val="00955215"/>
    <w:rsid w:val="00956302"/>
    <w:rsid w:val="00960E5A"/>
    <w:rsid w:val="009610A7"/>
    <w:rsid w:val="00962E4C"/>
    <w:rsid w:val="00964F8D"/>
    <w:rsid w:val="00965FA0"/>
    <w:rsid w:val="00967CAE"/>
    <w:rsid w:val="00974C43"/>
    <w:rsid w:val="009750F2"/>
    <w:rsid w:val="009754DE"/>
    <w:rsid w:val="00976164"/>
    <w:rsid w:val="00984E97"/>
    <w:rsid w:val="00987860"/>
    <w:rsid w:val="0099142A"/>
    <w:rsid w:val="00991BB5"/>
    <w:rsid w:val="009930CF"/>
    <w:rsid w:val="00995664"/>
    <w:rsid w:val="009B0A7B"/>
    <w:rsid w:val="009B0BC4"/>
    <w:rsid w:val="009C349E"/>
    <w:rsid w:val="009C4758"/>
    <w:rsid w:val="009C4F3F"/>
    <w:rsid w:val="009C5889"/>
    <w:rsid w:val="009D1A7F"/>
    <w:rsid w:val="009D4216"/>
    <w:rsid w:val="009D4CDD"/>
    <w:rsid w:val="009D53C6"/>
    <w:rsid w:val="009D57FC"/>
    <w:rsid w:val="009D58CD"/>
    <w:rsid w:val="009D62F6"/>
    <w:rsid w:val="009D72AE"/>
    <w:rsid w:val="009D7D47"/>
    <w:rsid w:val="009E1833"/>
    <w:rsid w:val="009E3482"/>
    <w:rsid w:val="009E34C6"/>
    <w:rsid w:val="009E364D"/>
    <w:rsid w:val="009E462E"/>
    <w:rsid w:val="009E6A5A"/>
    <w:rsid w:val="00A00366"/>
    <w:rsid w:val="00A017CD"/>
    <w:rsid w:val="00A02729"/>
    <w:rsid w:val="00A03933"/>
    <w:rsid w:val="00A1044E"/>
    <w:rsid w:val="00A105C5"/>
    <w:rsid w:val="00A108D2"/>
    <w:rsid w:val="00A112DD"/>
    <w:rsid w:val="00A12600"/>
    <w:rsid w:val="00A12BB0"/>
    <w:rsid w:val="00A13931"/>
    <w:rsid w:val="00A16F18"/>
    <w:rsid w:val="00A20CE5"/>
    <w:rsid w:val="00A25AA1"/>
    <w:rsid w:val="00A265E5"/>
    <w:rsid w:val="00A26AC7"/>
    <w:rsid w:val="00A31676"/>
    <w:rsid w:val="00A32982"/>
    <w:rsid w:val="00A32D2A"/>
    <w:rsid w:val="00A32FD5"/>
    <w:rsid w:val="00A41BAE"/>
    <w:rsid w:val="00A42C85"/>
    <w:rsid w:val="00A43A47"/>
    <w:rsid w:val="00A43EA4"/>
    <w:rsid w:val="00A449FE"/>
    <w:rsid w:val="00A44C3A"/>
    <w:rsid w:val="00A4705F"/>
    <w:rsid w:val="00A47A8E"/>
    <w:rsid w:val="00A540D9"/>
    <w:rsid w:val="00A5480B"/>
    <w:rsid w:val="00A6183C"/>
    <w:rsid w:val="00A625E5"/>
    <w:rsid w:val="00A654B8"/>
    <w:rsid w:val="00A6694F"/>
    <w:rsid w:val="00A674F1"/>
    <w:rsid w:val="00A6779B"/>
    <w:rsid w:val="00A76A59"/>
    <w:rsid w:val="00A842EF"/>
    <w:rsid w:val="00A84B78"/>
    <w:rsid w:val="00A90079"/>
    <w:rsid w:val="00A90D29"/>
    <w:rsid w:val="00A926ED"/>
    <w:rsid w:val="00AA1DC8"/>
    <w:rsid w:val="00AA4116"/>
    <w:rsid w:val="00AA4AAF"/>
    <w:rsid w:val="00AA7A0E"/>
    <w:rsid w:val="00AB180A"/>
    <w:rsid w:val="00AB2E12"/>
    <w:rsid w:val="00AB31C7"/>
    <w:rsid w:val="00AB4346"/>
    <w:rsid w:val="00AB634A"/>
    <w:rsid w:val="00AC0F5C"/>
    <w:rsid w:val="00AD185F"/>
    <w:rsid w:val="00AD6334"/>
    <w:rsid w:val="00AD679C"/>
    <w:rsid w:val="00AE1E65"/>
    <w:rsid w:val="00AE3361"/>
    <w:rsid w:val="00AE4AD8"/>
    <w:rsid w:val="00AE6DA3"/>
    <w:rsid w:val="00AE731A"/>
    <w:rsid w:val="00AF1A4A"/>
    <w:rsid w:val="00AF3FEF"/>
    <w:rsid w:val="00AF4BE0"/>
    <w:rsid w:val="00B0019F"/>
    <w:rsid w:val="00B00B7D"/>
    <w:rsid w:val="00B019EC"/>
    <w:rsid w:val="00B037C1"/>
    <w:rsid w:val="00B03CFB"/>
    <w:rsid w:val="00B04872"/>
    <w:rsid w:val="00B060B5"/>
    <w:rsid w:val="00B06827"/>
    <w:rsid w:val="00B122DB"/>
    <w:rsid w:val="00B142CF"/>
    <w:rsid w:val="00B14941"/>
    <w:rsid w:val="00B1610E"/>
    <w:rsid w:val="00B17531"/>
    <w:rsid w:val="00B22098"/>
    <w:rsid w:val="00B25C42"/>
    <w:rsid w:val="00B30CC3"/>
    <w:rsid w:val="00B30EEE"/>
    <w:rsid w:val="00B3323C"/>
    <w:rsid w:val="00B33996"/>
    <w:rsid w:val="00B40D43"/>
    <w:rsid w:val="00B41065"/>
    <w:rsid w:val="00B478BD"/>
    <w:rsid w:val="00B5016B"/>
    <w:rsid w:val="00B54140"/>
    <w:rsid w:val="00B54FF2"/>
    <w:rsid w:val="00B6491F"/>
    <w:rsid w:val="00B66C18"/>
    <w:rsid w:val="00B6769E"/>
    <w:rsid w:val="00B678C6"/>
    <w:rsid w:val="00B8158A"/>
    <w:rsid w:val="00B818B6"/>
    <w:rsid w:val="00B81B24"/>
    <w:rsid w:val="00B826D8"/>
    <w:rsid w:val="00B82FCE"/>
    <w:rsid w:val="00B8349D"/>
    <w:rsid w:val="00B85D2B"/>
    <w:rsid w:val="00B85FB4"/>
    <w:rsid w:val="00B90153"/>
    <w:rsid w:val="00B97382"/>
    <w:rsid w:val="00BA2241"/>
    <w:rsid w:val="00BA236C"/>
    <w:rsid w:val="00BA38F7"/>
    <w:rsid w:val="00BA5DC1"/>
    <w:rsid w:val="00BA720E"/>
    <w:rsid w:val="00BC2933"/>
    <w:rsid w:val="00BD07F8"/>
    <w:rsid w:val="00BD0803"/>
    <w:rsid w:val="00BD13DB"/>
    <w:rsid w:val="00BD3B49"/>
    <w:rsid w:val="00BD5577"/>
    <w:rsid w:val="00BD77FC"/>
    <w:rsid w:val="00BE0534"/>
    <w:rsid w:val="00BE08CC"/>
    <w:rsid w:val="00BE34F9"/>
    <w:rsid w:val="00BF3D16"/>
    <w:rsid w:val="00BF4EF8"/>
    <w:rsid w:val="00C01A7D"/>
    <w:rsid w:val="00C02596"/>
    <w:rsid w:val="00C03477"/>
    <w:rsid w:val="00C042FE"/>
    <w:rsid w:val="00C155AB"/>
    <w:rsid w:val="00C26D6B"/>
    <w:rsid w:val="00C277D3"/>
    <w:rsid w:val="00C3017A"/>
    <w:rsid w:val="00C3337F"/>
    <w:rsid w:val="00C35A33"/>
    <w:rsid w:val="00C40598"/>
    <w:rsid w:val="00C424DF"/>
    <w:rsid w:val="00C44759"/>
    <w:rsid w:val="00C45BA7"/>
    <w:rsid w:val="00C47E06"/>
    <w:rsid w:val="00C55B9F"/>
    <w:rsid w:val="00C610DA"/>
    <w:rsid w:val="00C66444"/>
    <w:rsid w:val="00C75775"/>
    <w:rsid w:val="00C77ACE"/>
    <w:rsid w:val="00C80363"/>
    <w:rsid w:val="00C80B02"/>
    <w:rsid w:val="00C84F8A"/>
    <w:rsid w:val="00C86F04"/>
    <w:rsid w:val="00C903F2"/>
    <w:rsid w:val="00C90F94"/>
    <w:rsid w:val="00C923A2"/>
    <w:rsid w:val="00C925FD"/>
    <w:rsid w:val="00C934FD"/>
    <w:rsid w:val="00C94FD8"/>
    <w:rsid w:val="00C95988"/>
    <w:rsid w:val="00CA31F4"/>
    <w:rsid w:val="00CB17B2"/>
    <w:rsid w:val="00CB1976"/>
    <w:rsid w:val="00CB5D80"/>
    <w:rsid w:val="00CB7375"/>
    <w:rsid w:val="00CC0D33"/>
    <w:rsid w:val="00CC2421"/>
    <w:rsid w:val="00CC3304"/>
    <w:rsid w:val="00CC68F7"/>
    <w:rsid w:val="00CD28E7"/>
    <w:rsid w:val="00CD3B54"/>
    <w:rsid w:val="00CD4467"/>
    <w:rsid w:val="00CD7ED0"/>
    <w:rsid w:val="00CE3ACB"/>
    <w:rsid w:val="00CE4D97"/>
    <w:rsid w:val="00CE524E"/>
    <w:rsid w:val="00CE5B82"/>
    <w:rsid w:val="00CE6391"/>
    <w:rsid w:val="00D02BC5"/>
    <w:rsid w:val="00D066D2"/>
    <w:rsid w:val="00D1191A"/>
    <w:rsid w:val="00D14E9A"/>
    <w:rsid w:val="00D2274D"/>
    <w:rsid w:val="00D24645"/>
    <w:rsid w:val="00D27164"/>
    <w:rsid w:val="00D37F8C"/>
    <w:rsid w:val="00D42C4B"/>
    <w:rsid w:val="00D44BB9"/>
    <w:rsid w:val="00D44DF7"/>
    <w:rsid w:val="00D4606F"/>
    <w:rsid w:val="00D472FB"/>
    <w:rsid w:val="00D55770"/>
    <w:rsid w:val="00D56150"/>
    <w:rsid w:val="00D621F6"/>
    <w:rsid w:val="00D641CA"/>
    <w:rsid w:val="00D65360"/>
    <w:rsid w:val="00D719D0"/>
    <w:rsid w:val="00D71D86"/>
    <w:rsid w:val="00D723CB"/>
    <w:rsid w:val="00D72E96"/>
    <w:rsid w:val="00D733A9"/>
    <w:rsid w:val="00D75A1E"/>
    <w:rsid w:val="00D81B21"/>
    <w:rsid w:val="00D84F97"/>
    <w:rsid w:val="00D8737F"/>
    <w:rsid w:val="00D90B73"/>
    <w:rsid w:val="00DA243C"/>
    <w:rsid w:val="00DB42F2"/>
    <w:rsid w:val="00DC0A36"/>
    <w:rsid w:val="00DC2DE3"/>
    <w:rsid w:val="00DC52D7"/>
    <w:rsid w:val="00DC5CC0"/>
    <w:rsid w:val="00DC5E87"/>
    <w:rsid w:val="00DC6BEA"/>
    <w:rsid w:val="00DD3397"/>
    <w:rsid w:val="00DD4401"/>
    <w:rsid w:val="00DE17D1"/>
    <w:rsid w:val="00DF0B72"/>
    <w:rsid w:val="00DF1FD2"/>
    <w:rsid w:val="00E019F9"/>
    <w:rsid w:val="00E035C1"/>
    <w:rsid w:val="00E07873"/>
    <w:rsid w:val="00E135D4"/>
    <w:rsid w:val="00E146C6"/>
    <w:rsid w:val="00E21281"/>
    <w:rsid w:val="00E254D2"/>
    <w:rsid w:val="00E278DA"/>
    <w:rsid w:val="00E31B2F"/>
    <w:rsid w:val="00E34E6D"/>
    <w:rsid w:val="00E413F5"/>
    <w:rsid w:val="00E41A2D"/>
    <w:rsid w:val="00E421BA"/>
    <w:rsid w:val="00E425A5"/>
    <w:rsid w:val="00E43727"/>
    <w:rsid w:val="00E440D7"/>
    <w:rsid w:val="00E454A9"/>
    <w:rsid w:val="00E45FD0"/>
    <w:rsid w:val="00E50138"/>
    <w:rsid w:val="00E50A12"/>
    <w:rsid w:val="00E52265"/>
    <w:rsid w:val="00E57080"/>
    <w:rsid w:val="00E57B7B"/>
    <w:rsid w:val="00E6042E"/>
    <w:rsid w:val="00E65377"/>
    <w:rsid w:val="00E6603B"/>
    <w:rsid w:val="00E665C4"/>
    <w:rsid w:val="00E726AA"/>
    <w:rsid w:val="00E73FA7"/>
    <w:rsid w:val="00E80E86"/>
    <w:rsid w:val="00E81269"/>
    <w:rsid w:val="00E90612"/>
    <w:rsid w:val="00E9202C"/>
    <w:rsid w:val="00EA4A0E"/>
    <w:rsid w:val="00EA7E58"/>
    <w:rsid w:val="00EB1A6C"/>
    <w:rsid w:val="00EB66DC"/>
    <w:rsid w:val="00EB77E3"/>
    <w:rsid w:val="00EC4C5E"/>
    <w:rsid w:val="00EC63EE"/>
    <w:rsid w:val="00ED0B71"/>
    <w:rsid w:val="00EE14D6"/>
    <w:rsid w:val="00EE6AE0"/>
    <w:rsid w:val="00EF75B8"/>
    <w:rsid w:val="00EF7791"/>
    <w:rsid w:val="00F00CA1"/>
    <w:rsid w:val="00F06226"/>
    <w:rsid w:val="00F07442"/>
    <w:rsid w:val="00F1281C"/>
    <w:rsid w:val="00F12DD1"/>
    <w:rsid w:val="00F15B10"/>
    <w:rsid w:val="00F20120"/>
    <w:rsid w:val="00F2068C"/>
    <w:rsid w:val="00F20AF2"/>
    <w:rsid w:val="00F26454"/>
    <w:rsid w:val="00F27AF4"/>
    <w:rsid w:val="00F305B5"/>
    <w:rsid w:val="00F30CAB"/>
    <w:rsid w:val="00F32F31"/>
    <w:rsid w:val="00F3404E"/>
    <w:rsid w:val="00F401A1"/>
    <w:rsid w:val="00F4170E"/>
    <w:rsid w:val="00F42184"/>
    <w:rsid w:val="00F43B30"/>
    <w:rsid w:val="00F44683"/>
    <w:rsid w:val="00F47C8D"/>
    <w:rsid w:val="00F50C4D"/>
    <w:rsid w:val="00F545DE"/>
    <w:rsid w:val="00F55C49"/>
    <w:rsid w:val="00F60037"/>
    <w:rsid w:val="00F73F94"/>
    <w:rsid w:val="00F759A7"/>
    <w:rsid w:val="00F917D1"/>
    <w:rsid w:val="00F91B0E"/>
    <w:rsid w:val="00F91FEB"/>
    <w:rsid w:val="00F97335"/>
    <w:rsid w:val="00F97A47"/>
    <w:rsid w:val="00FA03C4"/>
    <w:rsid w:val="00FA74DC"/>
    <w:rsid w:val="00FB5DE3"/>
    <w:rsid w:val="00FC314B"/>
    <w:rsid w:val="00FC4292"/>
    <w:rsid w:val="00FC4892"/>
    <w:rsid w:val="00FC7D5E"/>
    <w:rsid w:val="00FD0AAD"/>
    <w:rsid w:val="00FD2437"/>
    <w:rsid w:val="00FD6E41"/>
    <w:rsid w:val="00FD7D9C"/>
    <w:rsid w:val="00FE0AD4"/>
    <w:rsid w:val="00FE2DDF"/>
    <w:rsid w:val="00FE3DFB"/>
    <w:rsid w:val="00FE78E6"/>
    <w:rsid w:val="00FF68AB"/>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ersonName"/>
  <w:smartTagType w:namespaceuri="urn:schemas-microsoft-com:office:smarttags" w:name="date"/>
  <w:shapeDefaults>
    <o:shapedefaults v:ext="edit" spidmax="4097"/>
    <o:shapelayout v:ext="edit">
      <o:idmap v:ext="edit" data="1"/>
    </o:shapelayout>
  </w:shapeDefaults>
  <w:decimalSymbol w:val="."/>
  <w:listSeparator w:val=","/>
  <w14:docId w14:val="13746B99"/>
  <w15:chartTrackingRefBased/>
  <w15:docId w15:val="{F2F4F02A-202C-4502-8F10-D9417136A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3448"/>
    <w:rPr>
      <w:rFonts w:ascii="Arial" w:hAnsi="Arial" w:cs="Arial"/>
      <w:color w:val="000000"/>
    </w:rPr>
  </w:style>
  <w:style w:type="paragraph" w:styleId="Heading1">
    <w:name w:val="heading 1"/>
    <w:basedOn w:val="Normal"/>
    <w:next w:val="Normal"/>
    <w:link w:val="Heading1Char"/>
    <w:qFormat/>
    <w:rsid w:val="002C4613"/>
    <w:pPr>
      <w:keepNext/>
      <w:numPr>
        <w:numId w:val="1"/>
      </w:numPr>
      <w:spacing w:before="240" w:after="60"/>
      <w:outlineLvl w:val="0"/>
    </w:pPr>
    <w:rPr>
      <w:rFonts w:cs="Times New Roman"/>
      <w:color w:val="00436E"/>
      <w:kern w:val="32"/>
      <w:sz w:val="32"/>
      <w:szCs w:val="32"/>
    </w:rPr>
  </w:style>
  <w:style w:type="paragraph" w:styleId="Heading2">
    <w:name w:val="heading 2"/>
    <w:basedOn w:val="Normal"/>
    <w:next w:val="Normal"/>
    <w:link w:val="Heading2Char"/>
    <w:qFormat/>
    <w:rsid w:val="002C4613"/>
    <w:pPr>
      <w:keepNext/>
      <w:numPr>
        <w:ilvl w:val="1"/>
        <w:numId w:val="1"/>
      </w:numPr>
      <w:spacing w:before="240" w:after="60" w:line="360" w:lineRule="auto"/>
      <w:outlineLvl w:val="1"/>
    </w:pPr>
    <w:rPr>
      <w:rFonts w:cs="Times New Roman"/>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JPW-header"/>
    <w:basedOn w:val="Normal"/>
    <w:link w:val="HeaderChar"/>
    <w:pPr>
      <w:tabs>
        <w:tab w:val="center" w:pos="4153"/>
        <w:tab w:val="right" w:pos="8306"/>
      </w:tabs>
    </w:pPr>
  </w:style>
  <w:style w:type="paragraph" w:styleId="Footer">
    <w:name w:val="footer"/>
    <w:aliases w:val="JPW-footer"/>
    <w:basedOn w:val="Normal"/>
    <w:link w:val="FooterChar"/>
    <w:uiPriority w:val="99"/>
    <w:pPr>
      <w:tabs>
        <w:tab w:val="center" w:pos="4153"/>
        <w:tab w:val="right" w:pos="8306"/>
      </w:tabs>
    </w:pPr>
    <w:rPr>
      <w:rFonts w:cs="Times New Roman"/>
    </w:rPr>
  </w:style>
  <w:style w:type="paragraph" w:styleId="TOC1">
    <w:name w:val="toc 1"/>
    <w:basedOn w:val="Normal"/>
    <w:next w:val="Normal"/>
    <w:autoRedefine/>
    <w:uiPriority w:val="39"/>
    <w:rsid w:val="004B1794"/>
    <w:pPr>
      <w:tabs>
        <w:tab w:val="left" w:pos="567"/>
        <w:tab w:val="left" w:pos="600"/>
        <w:tab w:val="right" w:pos="8222"/>
      </w:tabs>
      <w:spacing w:before="24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8E554B"/>
    <w:pPr>
      <w:tabs>
        <w:tab w:val="left" w:pos="1400"/>
        <w:tab w:val="right" w:pos="8222"/>
      </w:tabs>
      <w:spacing w:before="120"/>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link w:val="FootnoteTextChar"/>
    <w:rsid w:val="00197952"/>
  </w:style>
  <w:style w:type="character" w:styleId="FootnoteReference">
    <w:name w:val="footnote reference"/>
    <w:rsid w:val="00197952"/>
    <w:rPr>
      <w:vertAlign w:val="superscript"/>
    </w:rPr>
  </w:style>
  <w:style w:type="paragraph" w:styleId="Revision">
    <w:name w:val="Revision"/>
    <w:hidden/>
    <w:uiPriority w:val="99"/>
    <w:semiHidden/>
    <w:rsid w:val="008D6937"/>
    <w:rPr>
      <w:rFonts w:ascii="Arial" w:hAnsi="Arial" w:cs="Arial"/>
      <w:color w:val="000000"/>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uiPriority w:val="99"/>
    <w:rsid w:val="001A49B1"/>
    <w:rPr>
      <w:rFonts w:ascii="Arial" w:hAnsi="Arial" w:cs="Arial"/>
      <w:color w:val="000000"/>
      <w:lang w:val="en-GB" w:eastAsia="en-GB"/>
    </w:rPr>
  </w:style>
  <w:style w:type="character" w:customStyle="1" w:styleId="Heading1Char">
    <w:name w:val="Heading 1 Char"/>
    <w:link w:val="Heading1"/>
    <w:rsid w:val="002C4613"/>
    <w:rPr>
      <w:rFonts w:ascii="Arial" w:hAnsi="Arial"/>
      <w:color w:val="00436E"/>
      <w:kern w:val="32"/>
      <w:sz w:val="32"/>
      <w:szCs w:val="32"/>
    </w:rPr>
  </w:style>
  <w:style w:type="character" w:styleId="Hyperlink">
    <w:name w:val="Hyperlink"/>
    <w:uiPriority w:val="99"/>
    <w:unhideWhenUsed/>
    <w:rsid w:val="000F18E6"/>
    <w:rPr>
      <w:color w:val="0000FF"/>
      <w:u w:val="single"/>
    </w:rPr>
  </w:style>
  <w:style w:type="paragraph" w:customStyle="1" w:styleId="Level1">
    <w:name w:val="Level 1"/>
    <w:basedOn w:val="Heading1"/>
    <w:next w:val="Normal"/>
    <w:rsid w:val="0037610D"/>
    <w:pPr>
      <w:keepNext w:val="0"/>
      <w:numPr>
        <w:numId w:val="4"/>
      </w:numPr>
      <w:pBdr>
        <w:bottom w:val="single" w:sz="4" w:space="1" w:color="auto"/>
      </w:pBdr>
      <w:spacing w:before="0" w:after="0" w:line="435" w:lineRule="exact"/>
      <w:jc w:val="both"/>
    </w:pPr>
    <w:rPr>
      <w:bCs/>
      <w:color w:val="auto"/>
      <w:kern w:val="0"/>
      <w:sz w:val="22"/>
      <w:szCs w:val="20"/>
      <w:lang w:eastAsia="en-US"/>
    </w:rPr>
  </w:style>
  <w:style w:type="paragraph" w:customStyle="1" w:styleId="Level2">
    <w:name w:val="Level 2"/>
    <w:basedOn w:val="Normal"/>
    <w:rsid w:val="0037610D"/>
    <w:pPr>
      <w:numPr>
        <w:ilvl w:val="1"/>
        <w:numId w:val="4"/>
      </w:numPr>
      <w:spacing w:line="435" w:lineRule="exact"/>
      <w:jc w:val="both"/>
      <w:outlineLvl w:val="1"/>
    </w:pPr>
    <w:rPr>
      <w:rFonts w:cs="Times New Roman"/>
      <w:color w:val="auto"/>
      <w:lang w:eastAsia="en-US"/>
    </w:rPr>
  </w:style>
  <w:style w:type="paragraph" w:customStyle="1" w:styleId="Level3">
    <w:name w:val="Level 3"/>
    <w:basedOn w:val="Normal"/>
    <w:rsid w:val="0037610D"/>
    <w:pPr>
      <w:numPr>
        <w:ilvl w:val="2"/>
        <w:numId w:val="4"/>
      </w:numPr>
      <w:spacing w:line="435" w:lineRule="exact"/>
      <w:jc w:val="both"/>
      <w:outlineLvl w:val="2"/>
    </w:pPr>
    <w:rPr>
      <w:rFonts w:cs="Times New Roman"/>
      <w:color w:val="auto"/>
      <w:lang w:eastAsia="en-US"/>
    </w:rPr>
  </w:style>
  <w:style w:type="paragraph" w:customStyle="1" w:styleId="Level4">
    <w:name w:val="Level 4"/>
    <w:basedOn w:val="Normal"/>
    <w:rsid w:val="0037610D"/>
    <w:pPr>
      <w:numPr>
        <w:ilvl w:val="3"/>
        <w:numId w:val="4"/>
      </w:numPr>
      <w:spacing w:line="435" w:lineRule="exact"/>
      <w:jc w:val="both"/>
      <w:outlineLvl w:val="3"/>
    </w:pPr>
    <w:rPr>
      <w:rFonts w:cs="Times New Roman"/>
      <w:color w:val="auto"/>
      <w:lang w:eastAsia="en-US"/>
    </w:rPr>
  </w:style>
  <w:style w:type="paragraph" w:customStyle="1" w:styleId="Level5">
    <w:name w:val="Level 5"/>
    <w:basedOn w:val="Normal"/>
    <w:rsid w:val="0037610D"/>
    <w:pPr>
      <w:numPr>
        <w:ilvl w:val="4"/>
        <w:numId w:val="4"/>
      </w:numPr>
      <w:spacing w:line="435" w:lineRule="exact"/>
      <w:jc w:val="both"/>
      <w:outlineLvl w:val="4"/>
    </w:pPr>
    <w:rPr>
      <w:rFonts w:cs="Times New Roman"/>
      <w:color w:val="auto"/>
      <w:lang w:eastAsia="en-US"/>
    </w:rPr>
  </w:style>
  <w:style w:type="paragraph" w:customStyle="1" w:styleId="Level6">
    <w:name w:val="Level 6"/>
    <w:basedOn w:val="Normal"/>
    <w:rsid w:val="0037610D"/>
    <w:pPr>
      <w:numPr>
        <w:ilvl w:val="5"/>
        <w:numId w:val="4"/>
      </w:numPr>
      <w:spacing w:line="435" w:lineRule="exact"/>
      <w:jc w:val="both"/>
      <w:outlineLvl w:val="5"/>
    </w:pPr>
    <w:rPr>
      <w:rFonts w:cs="Times New Roman"/>
      <w:color w:val="auto"/>
      <w:lang w:eastAsia="en-US"/>
    </w:rPr>
  </w:style>
  <w:style w:type="paragraph" w:customStyle="1" w:styleId="Level7">
    <w:name w:val="Level 7"/>
    <w:basedOn w:val="Normal"/>
    <w:rsid w:val="0037610D"/>
    <w:pPr>
      <w:numPr>
        <w:ilvl w:val="6"/>
        <w:numId w:val="4"/>
      </w:numPr>
      <w:spacing w:line="435" w:lineRule="exact"/>
      <w:jc w:val="both"/>
      <w:outlineLvl w:val="6"/>
    </w:pPr>
    <w:rPr>
      <w:rFonts w:cs="Times New Roman"/>
      <w:color w:val="auto"/>
      <w:lang w:eastAsia="en-US"/>
    </w:rPr>
  </w:style>
  <w:style w:type="paragraph" w:customStyle="1" w:styleId="Level8">
    <w:name w:val="Level 8"/>
    <w:basedOn w:val="Normal"/>
    <w:rsid w:val="0037610D"/>
    <w:pPr>
      <w:numPr>
        <w:ilvl w:val="7"/>
        <w:numId w:val="4"/>
      </w:numPr>
      <w:spacing w:line="435" w:lineRule="exact"/>
      <w:jc w:val="both"/>
      <w:outlineLvl w:val="7"/>
    </w:pPr>
    <w:rPr>
      <w:rFonts w:cs="Times New Roman"/>
      <w:color w:val="auto"/>
      <w:lang w:eastAsia="en-US"/>
    </w:rPr>
  </w:style>
  <w:style w:type="paragraph" w:customStyle="1" w:styleId="Tableheader">
    <w:name w:val="Table header"/>
    <w:basedOn w:val="Normal"/>
    <w:rsid w:val="0037610D"/>
    <w:pPr>
      <w:spacing w:before="120" w:after="120"/>
    </w:pPr>
    <w:rPr>
      <w:rFonts w:cs="Times New Roman"/>
      <w:b/>
      <w:bCs/>
      <w:color w:val="auto"/>
      <w:sz w:val="24"/>
      <w:szCs w:val="24"/>
      <w:lang w:eastAsia="en-US"/>
    </w:rPr>
  </w:style>
  <w:style w:type="paragraph" w:customStyle="1" w:styleId="Tabletext">
    <w:name w:val="Table text"/>
    <w:basedOn w:val="Normal"/>
    <w:rsid w:val="0037610D"/>
    <w:pPr>
      <w:spacing w:before="120" w:after="120"/>
    </w:pPr>
    <w:rPr>
      <w:rFonts w:cs="Times New Roman"/>
      <w:color w:val="auto"/>
      <w:sz w:val="24"/>
      <w:szCs w:val="24"/>
      <w:lang w:eastAsia="en-US"/>
    </w:rPr>
  </w:style>
  <w:style w:type="paragraph" w:styleId="ListParagraph">
    <w:name w:val="List Paragraph"/>
    <w:basedOn w:val="Normal"/>
    <w:uiPriority w:val="34"/>
    <w:qFormat/>
    <w:rsid w:val="00740ED9"/>
    <w:pPr>
      <w:suppressAutoHyphens/>
      <w:spacing w:before="60" w:after="60"/>
      <w:ind w:left="720"/>
      <w:jc w:val="both"/>
    </w:pPr>
    <w:rPr>
      <w:rFonts w:ascii="Calibri" w:hAnsi="Calibri" w:cs="Calibri"/>
      <w:color w:val="auto"/>
      <w:sz w:val="22"/>
      <w:szCs w:val="22"/>
      <w:lang w:eastAsia="ar-SA"/>
    </w:rPr>
  </w:style>
  <w:style w:type="paragraph" w:customStyle="1" w:styleId="AJbullet">
    <w:name w:val="AJ bullet"/>
    <w:basedOn w:val="Normal"/>
    <w:rsid w:val="00740ED9"/>
    <w:pPr>
      <w:tabs>
        <w:tab w:val="num" w:pos="643"/>
      </w:tabs>
      <w:suppressAutoHyphens/>
      <w:spacing w:before="60"/>
      <w:ind w:left="1208" w:hanging="357"/>
    </w:pPr>
    <w:rPr>
      <w:rFonts w:ascii="Calibri" w:hAnsi="Calibri" w:cs="Calibri"/>
      <w:color w:val="auto"/>
      <w:sz w:val="22"/>
      <w:szCs w:val="22"/>
      <w:lang w:eastAsia="ar-SA"/>
    </w:rPr>
  </w:style>
  <w:style w:type="paragraph" w:customStyle="1" w:styleId="AJtext">
    <w:name w:val="AJ text"/>
    <w:basedOn w:val="AJbullet"/>
    <w:rsid w:val="00740ED9"/>
    <w:pPr>
      <w:tabs>
        <w:tab w:val="clear" w:pos="643"/>
      </w:tabs>
      <w:ind w:left="720" w:firstLine="0"/>
    </w:pPr>
  </w:style>
  <w:style w:type="character" w:customStyle="1" w:styleId="Heading2Char">
    <w:name w:val="Heading 2 Char"/>
    <w:link w:val="Heading2"/>
    <w:rsid w:val="002C4613"/>
    <w:rPr>
      <w:rFonts w:ascii="Arial" w:hAnsi="Arial"/>
      <w:color w:val="00436E"/>
      <w:sz w:val="28"/>
      <w:szCs w:val="28"/>
    </w:rPr>
  </w:style>
  <w:style w:type="paragraph" w:customStyle="1" w:styleId="CSDNormal">
    <w:name w:val="CSD Normal"/>
    <w:basedOn w:val="Normal"/>
    <w:link w:val="CSDNormalChar"/>
    <w:qFormat/>
    <w:rsid w:val="002C4613"/>
    <w:pPr>
      <w:spacing w:before="120" w:line="360" w:lineRule="auto"/>
      <w:ind w:left="624"/>
    </w:pPr>
    <w:rPr>
      <w:rFonts w:cs="Times New Roman"/>
    </w:rPr>
  </w:style>
  <w:style w:type="table" w:styleId="LightShading">
    <w:name w:val="Light Shading"/>
    <w:basedOn w:val="TableNormal"/>
    <w:uiPriority w:val="60"/>
    <w:rsid w:val="007161C9"/>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CSDNormalChar">
    <w:name w:val="CSD Normal Char"/>
    <w:link w:val="CSDNormal"/>
    <w:rsid w:val="002C4613"/>
    <w:rPr>
      <w:rFonts w:ascii="Arial" w:hAnsi="Arial" w:cs="Arial"/>
      <w:color w:val="000000"/>
      <w:lang w:val="en-GB" w:eastAsia="en-GB"/>
    </w:rPr>
  </w:style>
  <w:style w:type="table" w:styleId="MediumGrid1">
    <w:name w:val="Medium Grid 1"/>
    <w:basedOn w:val="TableNormal"/>
    <w:uiPriority w:val="67"/>
    <w:rsid w:val="007161C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TableList5">
    <w:name w:val="Table List 5"/>
    <w:basedOn w:val="TableNormal"/>
    <w:rsid w:val="0043579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Grid5">
    <w:name w:val="Table Grid 5"/>
    <w:aliases w:val="CSD"/>
    <w:basedOn w:val="TableNormal"/>
    <w:rsid w:val="005F4CC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FFFFFF"/>
    </w:tcPr>
    <w:tblStylePr w:type="firstRow">
      <w:tblPr/>
      <w:tcPr>
        <w:shd w:val="clear" w:color="auto" w:fill="D9D9D9"/>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FollowedHyperlink">
    <w:name w:val="FollowedHyperlink"/>
    <w:rsid w:val="00D8737F"/>
    <w:rPr>
      <w:color w:val="800080"/>
      <w:u w:val="single"/>
    </w:rPr>
  </w:style>
  <w:style w:type="paragraph" w:customStyle="1" w:styleId="StyleJustifiedLinespacing15lines">
    <w:name w:val="Style Justified Line spacing:  1.5 lines"/>
    <w:basedOn w:val="Normal"/>
    <w:rsid w:val="004C3ECB"/>
    <w:pPr>
      <w:spacing w:line="360" w:lineRule="auto"/>
      <w:jc w:val="both"/>
    </w:pPr>
    <w:rPr>
      <w:rFonts w:cs="Times New Roman"/>
    </w:rPr>
  </w:style>
  <w:style w:type="character" w:customStyle="1" w:styleId="HeaderChar">
    <w:name w:val="Header Char"/>
    <w:aliases w:val="JPW-header Char"/>
    <w:basedOn w:val="DefaultParagraphFont"/>
    <w:link w:val="Header"/>
    <w:rsid w:val="00C44759"/>
    <w:rPr>
      <w:rFonts w:ascii="Arial" w:hAnsi="Arial" w:cs="Arial"/>
      <w:color w:val="000000"/>
    </w:rPr>
  </w:style>
  <w:style w:type="paragraph" w:styleId="BodyText">
    <w:name w:val="Body Text"/>
    <w:basedOn w:val="Normal"/>
    <w:link w:val="BodyTextChar"/>
    <w:semiHidden/>
    <w:unhideWhenUsed/>
    <w:rsid w:val="00C44759"/>
    <w:pPr>
      <w:spacing w:after="120"/>
    </w:pPr>
  </w:style>
  <w:style w:type="character" w:customStyle="1" w:styleId="BodyTextChar">
    <w:name w:val="Body Text Char"/>
    <w:basedOn w:val="DefaultParagraphFont"/>
    <w:link w:val="BodyText"/>
    <w:semiHidden/>
    <w:rsid w:val="00C44759"/>
    <w:rPr>
      <w:rFonts w:ascii="Arial" w:hAnsi="Arial" w:cs="Arial"/>
      <w:color w:val="000000"/>
    </w:rPr>
  </w:style>
  <w:style w:type="character" w:customStyle="1" w:styleId="Heading4Char">
    <w:name w:val="Heading 4 Char"/>
    <w:rsid w:val="00C44759"/>
    <w:rPr>
      <w:rFonts w:ascii="Arial" w:eastAsia="Times" w:hAnsi="Arial" w:cs="Arial" w:hint="default"/>
      <w:b/>
      <w:bCs w:val="0"/>
      <w:color w:val="00436E"/>
      <w:lang w:val="en-GB" w:eastAsia="en-US" w:bidi="ar-SA"/>
    </w:rPr>
  </w:style>
  <w:style w:type="character" w:customStyle="1" w:styleId="FootnoteTextChar">
    <w:name w:val="Footnote Text Char"/>
    <w:basedOn w:val="DefaultParagraphFont"/>
    <w:link w:val="FootnoteText"/>
    <w:rsid w:val="00424795"/>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65979">
      <w:bodyDiv w:val="1"/>
      <w:marLeft w:val="0"/>
      <w:marRight w:val="0"/>
      <w:marTop w:val="0"/>
      <w:marBottom w:val="0"/>
      <w:divBdr>
        <w:top w:val="none" w:sz="0" w:space="0" w:color="auto"/>
        <w:left w:val="none" w:sz="0" w:space="0" w:color="auto"/>
        <w:bottom w:val="none" w:sz="0" w:space="0" w:color="auto"/>
        <w:right w:val="none" w:sz="0" w:space="0" w:color="auto"/>
      </w:divBdr>
    </w:div>
    <w:div w:id="57754290">
      <w:bodyDiv w:val="1"/>
      <w:marLeft w:val="0"/>
      <w:marRight w:val="0"/>
      <w:marTop w:val="0"/>
      <w:marBottom w:val="0"/>
      <w:divBdr>
        <w:top w:val="none" w:sz="0" w:space="0" w:color="auto"/>
        <w:left w:val="none" w:sz="0" w:space="0" w:color="auto"/>
        <w:bottom w:val="none" w:sz="0" w:space="0" w:color="auto"/>
        <w:right w:val="none" w:sz="0" w:space="0" w:color="auto"/>
      </w:divBdr>
    </w:div>
    <w:div w:id="164131318">
      <w:bodyDiv w:val="1"/>
      <w:marLeft w:val="0"/>
      <w:marRight w:val="0"/>
      <w:marTop w:val="0"/>
      <w:marBottom w:val="0"/>
      <w:divBdr>
        <w:top w:val="none" w:sz="0" w:space="0" w:color="auto"/>
        <w:left w:val="none" w:sz="0" w:space="0" w:color="auto"/>
        <w:bottom w:val="none" w:sz="0" w:space="0" w:color="auto"/>
        <w:right w:val="none" w:sz="0" w:space="0" w:color="auto"/>
      </w:divBdr>
    </w:div>
    <w:div w:id="166142894">
      <w:bodyDiv w:val="1"/>
      <w:marLeft w:val="0"/>
      <w:marRight w:val="0"/>
      <w:marTop w:val="0"/>
      <w:marBottom w:val="0"/>
      <w:divBdr>
        <w:top w:val="none" w:sz="0" w:space="0" w:color="auto"/>
        <w:left w:val="none" w:sz="0" w:space="0" w:color="auto"/>
        <w:bottom w:val="none" w:sz="0" w:space="0" w:color="auto"/>
        <w:right w:val="none" w:sz="0" w:space="0" w:color="auto"/>
      </w:divBdr>
    </w:div>
    <w:div w:id="208420788">
      <w:bodyDiv w:val="1"/>
      <w:marLeft w:val="0"/>
      <w:marRight w:val="0"/>
      <w:marTop w:val="0"/>
      <w:marBottom w:val="0"/>
      <w:divBdr>
        <w:top w:val="none" w:sz="0" w:space="0" w:color="auto"/>
        <w:left w:val="none" w:sz="0" w:space="0" w:color="auto"/>
        <w:bottom w:val="none" w:sz="0" w:space="0" w:color="auto"/>
        <w:right w:val="none" w:sz="0" w:space="0" w:color="auto"/>
      </w:divBdr>
    </w:div>
    <w:div w:id="279845210">
      <w:bodyDiv w:val="1"/>
      <w:marLeft w:val="0"/>
      <w:marRight w:val="0"/>
      <w:marTop w:val="0"/>
      <w:marBottom w:val="0"/>
      <w:divBdr>
        <w:top w:val="none" w:sz="0" w:space="0" w:color="auto"/>
        <w:left w:val="none" w:sz="0" w:space="0" w:color="auto"/>
        <w:bottom w:val="none" w:sz="0" w:space="0" w:color="auto"/>
        <w:right w:val="none" w:sz="0" w:space="0" w:color="auto"/>
      </w:divBdr>
    </w:div>
    <w:div w:id="284579122">
      <w:bodyDiv w:val="1"/>
      <w:marLeft w:val="0"/>
      <w:marRight w:val="0"/>
      <w:marTop w:val="0"/>
      <w:marBottom w:val="0"/>
      <w:divBdr>
        <w:top w:val="none" w:sz="0" w:space="0" w:color="auto"/>
        <w:left w:val="none" w:sz="0" w:space="0" w:color="auto"/>
        <w:bottom w:val="none" w:sz="0" w:space="0" w:color="auto"/>
        <w:right w:val="none" w:sz="0" w:space="0" w:color="auto"/>
      </w:divBdr>
    </w:div>
    <w:div w:id="343164861">
      <w:bodyDiv w:val="1"/>
      <w:marLeft w:val="0"/>
      <w:marRight w:val="0"/>
      <w:marTop w:val="0"/>
      <w:marBottom w:val="0"/>
      <w:divBdr>
        <w:top w:val="none" w:sz="0" w:space="0" w:color="auto"/>
        <w:left w:val="none" w:sz="0" w:space="0" w:color="auto"/>
        <w:bottom w:val="none" w:sz="0" w:space="0" w:color="auto"/>
        <w:right w:val="none" w:sz="0" w:space="0" w:color="auto"/>
      </w:divBdr>
    </w:div>
    <w:div w:id="387610664">
      <w:bodyDiv w:val="1"/>
      <w:marLeft w:val="0"/>
      <w:marRight w:val="0"/>
      <w:marTop w:val="0"/>
      <w:marBottom w:val="0"/>
      <w:divBdr>
        <w:top w:val="none" w:sz="0" w:space="0" w:color="auto"/>
        <w:left w:val="none" w:sz="0" w:space="0" w:color="auto"/>
        <w:bottom w:val="none" w:sz="0" w:space="0" w:color="auto"/>
        <w:right w:val="none" w:sz="0" w:space="0" w:color="auto"/>
      </w:divBdr>
    </w:div>
    <w:div w:id="444496819">
      <w:bodyDiv w:val="1"/>
      <w:marLeft w:val="0"/>
      <w:marRight w:val="0"/>
      <w:marTop w:val="0"/>
      <w:marBottom w:val="0"/>
      <w:divBdr>
        <w:top w:val="none" w:sz="0" w:space="0" w:color="auto"/>
        <w:left w:val="none" w:sz="0" w:space="0" w:color="auto"/>
        <w:bottom w:val="none" w:sz="0" w:space="0" w:color="auto"/>
        <w:right w:val="none" w:sz="0" w:space="0" w:color="auto"/>
      </w:divBdr>
    </w:div>
    <w:div w:id="461654720">
      <w:bodyDiv w:val="1"/>
      <w:marLeft w:val="0"/>
      <w:marRight w:val="0"/>
      <w:marTop w:val="0"/>
      <w:marBottom w:val="0"/>
      <w:divBdr>
        <w:top w:val="none" w:sz="0" w:space="0" w:color="auto"/>
        <w:left w:val="none" w:sz="0" w:space="0" w:color="auto"/>
        <w:bottom w:val="none" w:sz="0" w:space="0" w:color="auto"/>
        <w:right w:val="none" w:sz="0" w:space="0" w:color="auto"/>
      </w:divBdr>
    </w:div>
    <w:div w:id="1012024412">
      <w:bodyDiv w:val="1"/>
      <w:marLeft w:val="0"/>
      <w:marRight w:val="0"/>
      <w:marTop w:val="0"/>
      <w:marBottom w:val="0"/>
      <w:divBdr>
        <w:top w:val="none" w:sz="0" w:space="0" w:color="auto"/>
        <w:left w:val="none" w:sz="0" w:space="0" w:color="auto"/>
        <w:bottom w:val="none" w:sz="0" w:space="0" w:color="auto"/>
        <w:right w:val="none" w:sz="0" w:space="0" w:color="auto"/>
      </w:divBdr>
    </w:div>
    <w:div w:id="1018888346">
      <w:bodyDiv w:val="1"/>
      <w:marLeft w:val="0"/>
      <w:marRight w:val="0"/>
      <w:marTop w:val="0"/>
      <w:marBottom w:val="0"/>
      <w:divBdr>
        <w:top w:val="none" w:sz="0" w:space="0" w:color="auto"/>
        <w:left w:val="none" w:sz="0" w:space="0" w:color="auto"/>
        <w:bottom w:val="none" w:sz="0" w:space="0" w:color="auto"/>
        <w:right w:val="none" w:sz="0" w:space="0" w:color="auto"/>
      </w:divBdr>
    </w:div>
    <w:div w:id="1266502525">
      <w:bodyDiv w:val="1"/>
      <w:marLeft w:val="0"/>
      <w:marRight w:val="0"/>
      <w:marTop w:val="0"/>
      <w:marBottom w:val="0"/>
      <w:divBdr>
        <w:top w:val="none" w:sz="0" w:space="0" w:color="auto"/>
        <w:left w:val="none" w:sz="0" w:space="0" w:color="auto"/>
        <w:bottom w:val="none" w:sz="0" w:space="0" w:color="auto"/>
        <w:right w:val="none" w:sz="0" w:space="0" w:color="auto"/>
      </w:divBdr>
    </w:div>
    <w:div w:id="1307276304">
      <w:bodyDiv w:val="1"/>
      <w:marLeft w:val="0"/>
      <w:marRight w:val="0"/>
      <w:marTop w:val="0"/>
      <w:marBottom w:val="0"/>
      <w:divBdr>
        <w:top w:val="none" w:sz="0" w:space="0" w:color="auto"/>
        <w:left w:val="none" w:sz="0" w:space="0" w:color="auto"/>
        <w:bottom w:val="none" w:sz="0" w:space="0" w:color="auto"/>
        <w:right w:val="none" w:sz="0" w:space="0" w:color="auto"/>
      </w:divBdr>
    </w:div>
    <w:div w:id="1506628123">
      <w:bodyDiv w:val="1"/>
      <w:marLeft w:val="0"/>
      <w:marRight w:val="0"/>
      <w:marTop w:val="0"/>
      <w:marBottom w:val="0"/>
      <w:divBdr>
        <w:top w:val="none" w:sz="0" w:space="0" w:color="auto"/>
        <w:left w:val="none" w:sz="0" w:space="0" w:color="auto"/>
        <w:bottom w:val="none" w:sz="0" w:space="0" w:color="auto"/>
        <w:right w:val="none" w:sz="0" w:space="0" w:color="auto"/>
      </w:divBdr>
    </w:div>
    <w:div w:id="1540823535">
      <w:bodyDiv w:val="1"/>
      <w:marLeft w:val="0"/>
      <w:marRight w:val="0"/>
      <w:marTop w:val="0"/>
      <w:marBottom w:val="0"/>
      <w:divBdr>
        <w:top w:val="none" w:sz="0" w:space="0" w:color="auto"/>
        <w:left w:val="none" w:sz="0" w:space="0" w:color="auto"/>
        <w:bottom w:val="none" w:sz="0" w:space="0" w:color="auto"/>
        <w:right w:val="none" w:sz="0" w:space="0" w:color="auto"/>
      </w:divBdr>
    </w:div>
    <w:div w:id="1592197198">
      <w:bodyDiv w:val="1"/>
      <w:marLeft w:val="0"/>
      <w:marRight w:val="0"/>
      <w:marTop w:val="0"/>
      <w:marBottom w:val="0"/>
      <w:divBdr>
        <w:top w:val="none" w:sz="0" w:space="0" w:color="auto"/>
        <w:left w:val="none" w:sz="0" w:space="0" w:color="auto"/>
        <w:bottom w:val="none" w:sz="0" w:space="0" w:color="auto"/>
        <w:right w:val="none" w:sz="0" w:space="0" w:color="auto"/>
      </w:divBdr>
    </w:div>
    <w:div w:id="1916427711">
      <w:bodyDiv w:val="1"/>
      <w:marLeft w:val="0"/>
      <w:marRight w:val="0"/>
      <w:marTop w:val="0"/>
      <w:marBottom w:val="0"/>
      <w:divBdr>
        <w:top w:val="none" w:sz="0" w:space="0" w:color="auto"/>
        <w:left w:val="none" w:sz="0" w:space="0" w:color="auto"/>
        <w:bottom w:val="none" w:sz="0" w:space="0" w:color="auto"/>
        <w:right w:val="none" w:sz="0" w:space="0" w:color="auto"/>
      </w:divBdr>
    </w:div>
    <w:div w:id="204748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Microsoft_Visio_2003-2010_Drawing.vsd"/><Relationship Id="rId18" Type="http://schemas.openxmlformats.org/officeDocument/2006/relationships/header" Target="header1.xml"/><Relationship Id="rId26" Type="http://schemas.openxmlformats.org/officeDocument/2006/relationships/oleObject" Target="embeddings/Microsoft_Visio_2003-2010_Drawing4.vsd"/><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oleObject" Target="embeddings/Microsoft_Visio_2003-2010_Drawing8.vsd"/><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image" Target="media/image6.emf"/><Relationship Id="rId33" Type="http://schemas.openxmlformats.org/officeDocument/2006/relationships/image" Target="media/image10.emf"/><Relationship Id="rId38" Type="http://schemas.openxmlformats.org/officeDocument/2006/relationships/oleObject" Target="embeddings/Microsoft_Visio_2003-2010_Drawing10.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footer" Target="footer2.xml"/><Relationship Id="rId29" Type="http://schemas.openxmlformats.org/officeDocument/2006/relationships/image" Target="media/image8.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3.vsd"/><Relationship Id="rId32" Type="http://schemas.openxmlformats.org/officeDocument/2006/relationships/oleObject" Target="embeddings/Microsoft_Visio_2003-2010_Drawing7.vsd"/><Relationship Id="rId37" Type="http://schemas.openxmlformats.org/officeDocument/2006/relationships/image" Target="media/image12.emf"/><Relationship Id="rId40"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oleObject" Target="embeddings/Microsoft_Visio_2003-2010_Drawing1.vsd"/><Relationship Id="rId23" Type="http://schemas.openxmlformats.org/officeDocument/2006/relationships/image" Target="media/image5.emf"/><Relationship Id="rId28" Type="http://schemas.openxmlformats.org/officeDocument/2006/relationships/oleObject" Target="embeddings/Microsoft_Visio_2003-2010_Drawing5.vsd"/><Relationship Id="rId36" Type="http://schemas.openxmlformats.org/officeDocument/2006/relationships/oleObject" Target="embeddings/Microsoft_Visio_2003-2010_Drawing9.vsd"/><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image" Target="media/image9.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image" Target="media/image2.emf"/><Relationship Id="rId22" Type="http://schemas.openxmlformats.org/officeDocument/2006/relationships/header" Target="header2.xml"/><Relationship Id="rId27" Type="http://schemas.openxmlformats.org/officeDocument/2006/relationships/image" Target="media/image7.emf"/><Relationship Id="rId30" Type="http://schemas.openxmlformats.org/officeDocument/2006/relationships/oleObject" Target="embeddings/Microsoft_Visio_2003-2010_Drawing6.vsd"/><Relationship Id="rId35" Type="http://schemas.openxmlformats.org/officeDocument/2006/relationships/image" Target="media/image11.emf"/><Relationship Id="rId8" Type="http://schemas.openxmlformats.org/officeDocument/2006/relationships/settings" Target="setting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06D693-88D0-48E9-B7D9-A49397BC3DFA}">
  <ds:schemaRefs>
    <ds:schemaRef ds:uri="http://schemas.microsoft.com/sharepoint/v3/contenttype/forms"/>
  </ds:schemaRefs>
</ds:datastoreItem>
</file>

<file path=customXml/itemProps2.xml><?xml version="1.0" encoding="utf-8"?>
<ds:datastoreItem xmlns:ds="http://schemas.openxmlformats.org/officeDocument/2006/customXml" ds:itemID="{E3EB0F27-1D40-45ED-B4C6-9B3590429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E399-E262-4455-BD92-24BE9E97D8FE}">
  <ds:schemaRefs>
    <ds:schemaRef ds:uri="http://schemas.microsoft.com/office/2006/metadata/longProperties"/>
  </ds:schemaRefs>
</ds:datastoreItem>
</file>

<file path=customXml/itemProps4.xml><?xml version="1.0" encoding="utf-8"?>
<ds:datastoreItem xmlns:ds="http://schemas.openxmlformats.org/officeDocument/2006/customXml" ds:itemID="{1B140597-155A-4128-BF2F-A75D26C92577}">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77bf5497-29a5-4877-b516-b1cf99bde266"/>
    <ds:schemaRef ds:uri="http://purl.org/dc/dcmitype/"/>
    <ds:schemaRef ds:uri="http://schemas.microsoft.com/office/infopath/2007/PartnerControls"/>
    <ds:schemaRef ds:uri="92c425b6-91f1-4cbe-95d3-c423884034b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CMA MCP Template</Template>
  <TotalTime>1</TotalTime>
  <Pages>21</Pages>
  <Words>4344</Words>
  <Characters>24763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CSD0206 Trade Effluent Processes</vt:lpstr>
    </vt:vector>
  </TitlesOfParts>
  <Company>CMA Scotland</Company>
  <LinksUpToDate>false</LinksUpToDate>
  <CharactersWithSpaces>29049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CSD0206 Trade Effluent Processes</dc:title>
  <dc:subject>CSD0206</dc:subject>
  <dc:creator>Amanda.Hancock@cmascotland.co.uk</dc:creator>
  <cp:keywords/>
  <cp:lastModifiedBy>Lesley Donaldson</cp:lastModifiedBy>
  <cp:revision>2</cp:revision>
  <cp:lastPrinted>2020-04-10T14:08:00Z</cp:lastPrinted>
  <dcterms:created xsi:type="dcterms:W3CDTF">2020-04-13T08:32:00Z</dcterms:created>
  <dcterms:modified xsi:type="dcterms:W3CDTF">2020-04-13T08:32:00Z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_AdHocReviewCycleID">
    <vt:i4>1258379164</vt:i4>
  </property>
  <property fmtid="{D5CDD505-2E9C-101B-9397-08002B2CF9AE}" pid="10" name="_EmailSubject">
    <vt:lpwstr>Trade Effluent CSDs and Market Code</vt:lpwstr>
  </property>
  <property fmtid="{D5CDD505-2E9C-101B-9397-08002B2CF9AE}" pid="11" name="_AuthorEmail">
    <vt:lpwstr>Richard.Lavery@scottishwater.co.uk</vt:lpwstr>
  </property>
  <property fmtid="{D5CDD505-2E9C-101B-9397-08002B2CF9AE}" pid="12" name="_AuthorEmailDisplayName">
    <vt:lpwstr>Richard Lavery (FMH)</vt:lpwstr>
  </property>
  <property fmtid="{D5CDD505-2E9C-101B-9397-08002B2CF9AE}" pid="13" name="_PreviousAdHocReviewCycleID">
    <vt:i4>-1265099514</vt:i4>
  </property>
  <property fmtid="{D5CDD505-2E9C-101B-9397-08002B2CF9AE}" pid="14" name="_ReviewingToolsShownOnce">
    <vt:lpwstr/>
  </property>
  <property fmtid="{D5CDD505-2E9C-101B-9397-08002B2CF9AE}" pid="15" name="display_urn:schemas-microsoft-com:office:office#Editor">
    <vt:lpwstr>Neil Cohen</vt:lpwstr>
  </property>
  <property fmtid="{D5CDD505-2E9C-101B-9397-08002B2CF9AE}" pid="16" name="display_urn:schemas-microsoft-com:office:office#Author">
    <vt:lpwstr>Neil Cohen</vt:lpwstr>
  </property>
  <property fmtid="{D5CDD505-2E9C-101B-9397-08002B2CF9AE}" pid="17" name="Order">
    <vt:lpwstr>100.000000000000</vt:lpwstr>
  </property>
  <property fmtid="{D5CDD505-2E9C-101B-9397-08002B2CF9AE}" pid="18" name="ContentTypeId">
    <vt:lpwstr>0x0101003E5C88157DE7084881D629CC045F0A65</vt:lpwstr>
  </property>
</Properties>
</file>